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DB8" w:rsidRDefault="003940E2" w:rsidP="00092418">
      <w:pPr>
        <w:pStyle w:val="AusschreibungstextHead"/>
        <w:spacing w:after="0"/>
        <w:rPr>
          <w:sz w:val="20"/>
        </w:rPr>
      </w:pPr>
      <w:r>
        <w:rPr>
          <w:sz w:val="20"/>
        </w:rPr>
        <w:t xml:space="preserve">RZ </w:t>
      </w:r>
      <w:proofErr w:type="spellStart"/>
      <w:r w:rsidR="00BC3079">
        <w:rPr>
          <w:sz w:val="20"/>
        </w:rPr>
        <w:t>GuideLed</w:t>
      </w:r>
      <w:proofErr w:type="spellEnd"/>
      <w:r w:rsidR="00BC3079">
        <w:rPr>
          <w:sz w:val="20"/>
        </w:rPr>
        <w:t xml:space="preserve"> DX </w:t>
      </w:r>
      <w:r w:rsidR="00C32B03">
        <w:rPr>
          <w:sz w:val="20"/>
        </w:rPr>
        <w:t>11</w:t>
      </w:r>
      <w:r w:rsidR="00395B1F">
        <w:rPr>
          <w:sz w:val="20"/>
        </w:rPr>
        <w:t>011</w:t>
      </w:r>
      <w:r w:rsidR="00BF1F36">
        <w:rPr>
          <w:sz w:val="20"/>
        </w:rPr>
        <w:t xml:space="preserve"> </w:t>
      </w:r>
      <w:r w:rsidR="00395B1F">
        <w:rPr>
          <w:sz w:val="20"/>
        </w:rPr>
        <w:t>CG</w:t>
      </w:r>
      <w:r w:rsidR="00BF1F36">
        <w:rPr>
          <w:sz w:val="20"/>
        </w:rPr>
        <w:t>-</w:t>
      </w:r>
      <w:r w:rsidR="00E50CF8">
        <w:rPr>
          <w:sz w:val="20"/>
        </w:rPr>
        <w:t>S</w:t>
      </w:r>
      <w:r w:rsidR="003F6697">
        <w:rPr>
          <w:sz w:val="20"/>
        </w:rPr>
        <w:t xml:space="preserve"> für parallele Wandaufbaumontage</w:t>
      </w:r>
    </w:p>
    <w:p w:rsidR="002F6DB8" w:rsidRDefault="002F6DB8" w:rsidP="00092418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Pos.  </w:t>
      </w:r>
      <w:proofErr w:type="gramStart"/>
      <w:r>
        <w:rPr>
          <w:rFonts w:ascii="Arial" w:hAnsi="Arial"/>
          <w:color w:val="000000"/>
          <w:sz w:val="20"/>
        </w:rPr>
        <w:t xml:space="preserve">  )</w:t>
      </w:r>
      <w:proofErr w:type="gramEnd"/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>Stück</w:t>
      </w:r>
    </w:p>
    <w:p w:rsidR="002F6DB8" w:rsidRDefault="002F6DB8" w:rsidP="00092418">
      <w:pPr>
        <w:pStyle w:val="AusschreibungstextBody"/>
        <w:rPr>
          <w:rFonts w:ascii="Arial" w:hAnsi="Arial"/>
          <w:color w:val="000000"/>
          <w:sz w:val="20"/>
        </w:rPr>
      </w:pPr>
    </w:p>
    <w:p w:rsidR="003F6697" w:rsidRDefault="003F6697" w:rsidP="003F6697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Einseitig abstrahlende Rettungszeichen-Scheibenleuchte in LED-Technologie für Wandmontage, gem. </w:t>
      </w:r>
      <w:r w:rsidR="00BC7FD7">
        <w:rPr>
          <w:rFonts w:ascii="Arial" w:hAnsi="Arial"/>
          <w:color w:val="000000"/>
          <w:sz w:val="20"/>
        </w:rPr>
        <w:t>SN</w:t>
      </w:r>
      <w:r>
        <w:rPr>
          <w:rFonts w:ascii="Arial" w:hAnsi="Arial"/>
          <w:color w:val="000000"/>
          <w:sz w:val="20"/>
        </w:rPr>
        <w:t xml:space="preserve"> EN 60598-1, </w:t>
      </w:r>
      <w:r w:rsidR="00BC7FD7">
        <w:rPr>
          <w:rFonts w:ascii="Arial" w:hAnsi="Arial"/>
          <w:color w:val="000000"/>
          <w:sz w:val="20"/>
        </w:rPr>
        <w:t>SN</w:t>
      </w:r>
      <w:r>
        <w:rPr>
          <w:rFonts w:ascii="Arial" w:hAnsi="Arial"/>
          <w:color w:val="000000"/>
          <w:sz w:val="20"/>
        </w:rPr>
        <w:t xml:space="preserve"> EN 60598-2-22, </w:t>
      </w:r>
      <w:r w:rsidR="003940E2">
        <w:rPr>
          <w:rFonts w:ascii="Arial" w:hAnsi="Arial"/>
          <w:color w:val="000000"/>
          <w:sz w:val="20"/>
        </w:rPr>
        <w:t>DIN</w:t>
      </w:r>
      <w:r>
        <w:rPr>
          <w:rFonts w:ascii="Arial" w:hAnsi="Arial"/>
          <w:color w:val="000000"/>
          <w:sz w:val="20"/>
        </w:rPr>
        <w:t xml:space="preserve"> 4844-1 und </w:t>
      </w:r>
      <w:r w:rsidR="00BC7FD7">
        <w:rPr>
          <w:rFonts w:ascii="Arial" w:hAnsi="Arial"/>
          <w:color w:val="000000"/>
          <w:sz w:val="20"/>
        </w:rPr>
        <w:t>SN</w:t>
      </w:r>
      <w:r>
        <w:rPr>
          <w:rFonts w:ascii="Arial" w:hAnsi="Arial"/>
          <w:color w:val="000000"/>
          <w:sz w:val="20"/>
        </w:rPr>
        <w:t xml:space="preserve"> EN 1838 mit Zusatzfunktion zur Sperrung von Fluchtwegen durch Anzeige eines roten „X“. </w:t>
      </w:r>
    </w:p>
    <w:p w:rsidR="003F6697" w:rsidRDefault="003F6697" w:rsidP="003F6697">
      <w:pPr>
        <w:pStyle w:val="AusschreibungstextBody"/>
        <w:rPr>
          <w:rFonts w:ascii="Arial" w:hAnsi="Arial"/>
          <w:color w:val="000000"/>
          <w:sz w:val="20"/>
        </w:rPr>
      </w:pPr>
    </w:p>
    <w:p w:rsidR="003F6697" w:rsidRDefault="003F6697" w:rsidP="003F6697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Schlankes Design mit Aufbauhöhe von nur 44mm inkl. Piktogramm und Montageset.</w:t>
      </w:r>
    </w:p>
    <w:p w:rsidR="003F6697" w:rsidRDefault="003F6697" w:rsidP="003F6697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Werkzeuglose Montage des LED-Piktogramms auf dem </w:t>
      </w:r>
      <w:proofErr w:type="spellStart"/>
      <w:r>
        <w:rPr>
          <w:rFonts w:ascii="Arial" w:hAnsi="Arial"/>
          <w:color w:val="000000"/>
          <w:sz w:val="20"/>
        </w:rPr>
        <w:t>Aufputzmontageset</w:t>
      </w:r>
      <w:proofErr w:type="spellEnd"/>
      <w:r>
        <w:rPr>
          <w:rFonts w:ascii="Arial" w:hAnsi="Arial"/>
          <w:color w:val="000000"/>
          <w:sz w:val="20"/>
        </w:rPr>
        <w:t>.</w:t>
      </w:r>
    </w:p>
    <w:p w:rsidR="003F6697" w:rsidRDefault="003F6697" w:rsidP="003F6697">
      <w:pPr>
        <w:pStyle w:val="AusschreibungstextBody"/>
        <w:rPr>
          <w:rFonts w:ascii="Arial" w:hAnsi="Arial"/>
          <w:color w:val="000000"/>
          <w:sz w:val="20"/>
        </w:rPr>
      </w:pPr>
    </w:p>
    <w:p w:rsidR="003F6697" w:rsidRDefault="003F6697" w:rsidP="003F6697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Besonders gleichmäßige und helle Ausleuchtung des Piktogramms mittels hierauf speziell abgestimmten LED Optiken. Leuchtdichte der weißen Kontrastfarbe: Lm &gt;= 500 cd/m² gem. </w:t>
      </w:r>
      <w:r w:rsidR="003940E2">
        <w:rPr>
          <w:rFonts w:ascii="Arial" w:hAnsi="Arial"/>
          <w:color w:val="000000"/>
          <w:sz w:val="20"/>
        </w:rPr>
        <w:t>DIN</w:t>
      </w:r>
      <w:r>
        <w:rPr>
          <w:rFonts w:ascii="Arial" w:hAnsi="Arial"/>
          <w:color w:val="000000"/>
          <w:sz w:val="20"/>
        </w:rPr>
        <w:t xml:space="preserve"> 4844-1. </w:t>
      </w:r>
    </w:p>
    <w:p w:rsidR="003F6697" w:rsidRDefault="003F6697" w:rsidP="003F6697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Gleichmäßigkeit </w:t>
      </w:r>
      <w:proofErr w:type="spellStart"/>
      <w:r>
        <w:rPr>
          <w:rFonts w:ascii="Arial" w:hAnsi="Arial"/>
          <w:color w:val="000000"/>
          <w:sz w:val="20"/>
        </w:rPr>
        <w:t>Lmin</w:t>
      </w:r>
      <w:proofErr w:type="spellEnd"/>
      <w:r>
        <w:rPr>
          <w:rFonts w:ascii="Arial" w:hAnsi="Arial"/>
          <w:color w:val="000000"/>
          <w:sz w:val="20"/>
        </w:rPr>
        <w:t xml:space="preserve"> / </w:t>
      </w:r>
      <w:proofErr w:type="spellStart"/>
      <w:r>
        <w:rPr>
          <w:rFonts w:ascii="Arial" w:hAnsi="Arial"/>
          <w:color w:val="000000"/>
          <w:sz w:val="20"/>
        </w:rPr>
        <w:t>Lmax</w:t>
      </w:r>
      <w:proofErr w:type="spellEnd"/>
      <w:r>
        <w:rPr>
          <w:rFonts w:ascii="Arial" w:hAnsi="Arial"/>
          <w:color w:val="000000"/>
          <w:sz w:val="20"/>
        </w:rPr>
        <w:t xml:space="preserve"> &gt; 0.8.</w:t>
      </w:r>
    </w:p>
    <w:p w:rsidR="003F6697" w:rsidRDefault="003F6697" w:rsidP="003F6697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Lichtquelle: Hocheffiziente weiße LED-Leiste mit einer Lebensdauer von bis zu 50.000 h durch optimierte LED-Betriebsbe</w:t>
      </w:r>
      <w:r w:rsidR="00D549B3">
        <w:rPr>
          <w:rFonts w:ascii="Arial" w:hAnsi="Arial"/>
          <w:color w:val="000000"/>
          <w:sz w:val="20"/>
        </w:rPr>
        <w:t>din</w:t>
      </w:r>
      <w:bookmarkStart w:id="0" w:name="_GoBack"/>
      <w:bookmarkEnd w:id="0"/>
      <w:r>
        <w:rPr>
          <w:rFonts w:ascii="Arial" w:hAnsi="Arial"/>
          <w:color w:val="000000"/>
          <w:sz w:val="20"/>
        </w:rPr>
        <w:t xml:space="preserve">gungen. Zusätzliches speziell konstruiertes </w:t>
      </w:r>
      <w:proofErr w:type="spellStart"/>
      <w:r>
        <w:rPr>
          <w:rFonts w:ascii="Arial" w:hAnsi="Arial"/>
          <w:color w:val="000000"/>
          <w:sz w:val="20"/>
        </w:rPr>
        <w:t>Lightguide</w:t>
      </w:r>
      <w:proofErr w:type="spellEnd"/>
      <w:r>
        <w:rPr>
          <w:rFonts w:ascii="Arial" w:hAnsi="Arial"/>
          <w:color w:val="000000"/>
          <w:sz w:val="20"/>
        </w:rPr>
        <w:t xml:space="preserve"> zur Anzeige des roten „X“.</w:t>
      </w:r>
    </w:p>
    <w:p w:rsidR="003F6697" w:rsidRDefault="003F6697" w:rsidP="003F6697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Erhöhte</w:t>
      </w:r>
      <w:r w:rsidRPr="00D81456">
        <w:rPr>
          <w:rFonts w:ascii="Arial" w:hAnsi="Arial"/>
          <w:color w:val="000000"/>
          <w:sz w:val="20"/>
        </w:rPr>
        <w:t xml:space="preserve"> Sicherheit durch LED</w:t>
      </w:r>
      <w:r>
        <w:rPr>
          <w:rFonts w:ascii="Arial" w:hAnsi="Arial"/>
          <w:color w:val="000000"/>
          <w:sz w:val="20"/>
        </w:rPr>
        <w:t xml:space="preserve">s mit hoher Lebensdauer und </w:t>
      </w:r>
      <w:r w:rsidRPr="00D81456">
        <w:rPr>
          <w:rFonts w:ascii="Arial" w:hAnsi="Arial"/>
          <w:color w:val="000000"/>
          <w:sz w:val="20"/>
        </w:rPr>
        <w:t>optimierte</w:t>
      </w:r>
      <w:r>
        <w:rPr>
          <w:rFonts w:ascii="Arial" w:hAnsi="Arial"/>
          <w:color w:val="000000"/>
          <w:sz w:val="20"/>
        </w:rPr>
        <w:t>n</w:t>
      </w:r>
      <w:r w:rsidRPr="00D81456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LED-Betriebsbe</w:t>
      </w:r>
      <w:r w:rsidR="00D549B3">
        <w:rPr>
          <w:rFonts w:ascii="Arial" w:hAnsi="Arial"/>
          <w:color w:val="000000"/>
          <w:sz w:val="20"/>
        </w:rPr>
        <w:t>din</w:t>
      </w:r>
      <w:r>
        <w:rPr>
          <w:rFonts w:ascii="Arial" w:hAnsi="Arial"/>
          <w:color w:val="000000"/>
          <w:sz w:val="20"/>
        </w:rPr>
        <w:t>gungen. Hohe Lichtausbeute &gt;110 lm/W für deutlich reduzierte Anschlussleistung.</w:t>
      </w:r>
      <w:r w:rsidRPr="00D81456">
        <w:rPr>
          <w:rFonts w:ascii="Arial" w:hAnsi="Arial"/>
          <w:color w:val="000000"/>
          <w:sz w:val="20"/>
        </w:rPr>
        <w:t xml:space="preserve"> </w:t>
      </w:r>
    </w:p>
    <w:p w:rsidR="003F6697" w:rsidRDefault="003F6697" w:rsidP="003F6697">
      <w:pPr>
        <w:pStyle w:val="AusschreibungstextBody"/>
        <w:rPr>
          <w:rFonts w:ascii="Arial" w:hAnsi="Arial"/>
          <w:color w:val="000000"/>
          <w:sz w:val="20"/>
        </w:rPr>
      </w:pPr>
    </w:p>
    <w:p w:rsidR="003F6697" w:rsidRDefault="003F6697" w:rsidP="003F6697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Spezieller LED-Konverter mit integriertem Überwachungsbaustein für </w:t>
      </w:r>
      <w:proofErr w:type="spellStart"/>
      <w:r>
        <w:rPr>
          <w:rFonts w:ascii="Arial" w:hAnsi="Arial"/>
          <w:color w:val="000000"/>
          <w:sz w:val="20"/>
        </w:rPr>
        <w:t>Einzelleuchtenüberwachung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</w:p>
    <w:p w:rsidR="003F6697" w:rsidRDefault="003F6697" w:rsidP="003F6697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mit 20-stelligen Adressschaltern (CEWA GUARD Technologie) und zusätzlichem Schalteingang zum Anschluss an eine lokale Signalquelle z.B. einem Rauchmelder mit potentialfreiem Kontakt. </w:t>
      </w:r>
    </w:p>
    <w:p w:rsidR="003F6697" w:rsidRPr="00271179" w:rsidRDefault="003F6697" w:rsidP="003F6697">
      <w:pPr>
        <w:spacing w:line="160" w:lineRule="atLeast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Frei programmierbarer </w:t>
      </w:r>
      <w:r w:rsidRPr="00271179">
        <w:rPr>
          <w:rFonts w:ascii="Arial" w:hAnsi="Arial"/>
          <w:snapToGrid w:val="0"/>
          <w:color w:val="000000"/>
        </w:rPr>
        <w:t>Mischbetrieb der Schaltungsarten (Bereitschaftslicht, Dauerlicht oder geschaltetes Dauerlicht) innerhalb eines Stromkreises ohne zusätzliche Daten- oder Schaltleitung zu den Leuch</w:t>
      </w:r>
      <w:r>
        <w:rPr>
          <w:rFonts w:ascii="Arial" w:hAnsi="Arial"/>
          <w:snapToGrid w:val="0"/>
          <w:color w:val="000000"/>
        </w:rPr>
        <w:t xml:space="preserve">ten in Verbindung mit geeigneter Sicherheitsbeleuchtungsanlage </w:t>
      </w:r>
      <w:r w:rsidRPr="00271179">
        <w:rPr>
          <w:rFonts w:ascii="Arial" w:hAnsi="Arial"/>
          <w:snapToGrid w:val="0"/>
          <w:color w:val="000000"/>
        </w:rPr>
        <w:t>mit STAR-Technik möglich.</w:t>
      </w:r>
    </w:p>
    <w:p w:rsidR="003F6697" w:rsidRDefault="003F6697" w:rsidP="003F6697">
      <w:pPr>
        <w:pStyle w:val="AusschreibungstextBody"/>
        <w:rPr>
          <w:rFonts w:ascii="Arial" w:hAnsi="Arial"/>
          <w:color w:val="000000"/>
          <w:sz w:val="20"/>
        </w:rPr>
      </w:pPr>
    </w:p>
    <w:p w:rsidR="003F6697" w:rsidRDefault="003F6697" w:rsidP="003F6697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Zur Anpassung an die jeweiligen Umgebungsbe</w:t>
      </w:r>
      <w:r w:rsidR="00BC7FD7">
        <w:rPr>
          <w:rFonts w:ascii="Arial" w:hAnsi="Arial"/>
          <w:color w:val="000000"/>
          <w:sz w:val="20"/>
        </w:rPr>
        <w:t>din</w:t>
      </w:r>
      <w:r>
        <w:rPr>
          <w:rFonts w:ascii="Arial" w:hAnsi="Arial"/>
          <w:color w:val="000000"/>
          <w:sz w:val="20"/>
        </w:rPr>
        <w:t>gungen z.B. bei komplexen Umgebungen mit anderen Schildern und Signalen sind für die Zusatzfunktion am Versorgungsmodul unterschiedliche Betriebsmodi wählbar – z.B. statisches oder blinkendes rotes „X“. Zur verbesserten Erkennbarkeit der Sperrfunktion wird dabei das Rettungszeichen gedimmt. Eine spezielle Betriebsart „rotes X im Normalbetrieb“ erlaubt das freigeben von Fluchtwegen nur in speziellen Gefahrensituationen.</w:t>
      </w:r>
    </w:p>
    <w:p w:rsidR="003F6697" w:rsidRDefault="003F6697" w:rsidP="003F6697">
      <w:pPr>
        <w:pStyle w:val="AusschreibungstextBody"/>
        <w:rPr>
          <w:rFonts w:ascii="Arial" w:hAnsi="Arial"/>
          <w:color w:val="000000"/>
          <w:sz w:val="20"/>
        </w:rPr>
      </w:pPr>
    </w:p>
    <w:p w:rsidR="003F6697" w:rsidRDefault="003F6697" w:rsidP="003F6697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Das gesamte Piktogramm ist auch bei Ausfall der kompletten Energieversorgung weiterhin sichtbar.</w:t>
      </w:r>
    </w:p>
    <w:p w:rsidR="002F6DB8" w:rsidRDefault="002F6DB8" w:rsidP="00092418">
      <w:pPr>
        <w:spacing w:line="160" w:lineRule="atLeast"/>
        <w:rPr>
          <w:rFonts w:ascii="Arial" w:hAnsi="Arial"/>
          <w:snapToGrid w:val="0"/>
          <w:color w:val="000000"/>
        </w:rPr>
      </w:pPr>
    </w:p>
    <w:p w:rsidR="002F6DB8" w:rsidRDefault="002F6DB8" w:rsidP="00092418">
      <w:pPr>
        <w:tabs>
          <w:tab w:val="left" w:pos="170"/>
        </w:tabs>
        <w:spacing w:line="160" w:lineRule="atLeast"/>
        <w:ind w:left="170" w:hanging="170"/>
        <w:rPr>
          <w:rFonts w:ascii="Arial" w:hAnsi="Arial"/>
          <w:snapToGrid w:val="0"/>
          <w:color w:val="000000"/>
        </w:rPr>
      </w:pPr>
    </w:p>
    <w:p w:rsidR="00271179" w:rsidRPr="00271179" w:rsidRDefault="00271179" w:rsidP="00092418">
      <w:pPr>
        <w:spacing w:line="160" w:lineRule="atLeast"/>
        <w:rPr>
          <w:rFonts w:ascii="Arial" w:hAnsi="Arial"/>
          <w:snapToGrid w:val="0"/>
          <w:color w:val="000000"/>
        </w:rPr>
      </w:pPr>
      <w:r w:rsidRPr="00271179">
        <w:rPr>
          <w:rFonts w:ascii="Arial" w:hAnsi="Arial"/>
          <w:snapToGrid w:val="0"/>
          <w:color w:val="000000"/>
        </w:rPr>
        <w:t xml:space="preserve">Erkennungsweite: </w:t>
      </w:r>
      <w:r w:rsidRPr="00271179">
        <w:rPr>
          <w:rFonts w:ascii="Arial" w:hAnsi="Arial"/>
          <w:snapToGrid w:val="0"/>
          <w:color w:val="000000"/>
        </w:rPr>
        <w:tab/>
      </w:r>
      <w:r w:rsidRPr="00271179">
        <w:rPr>
          <w:rFonts w:ascii="Arial" w:hAnsi="Arial"/>
          <w:snapToGrid w:val="0"/>
          <w:color w:val="000000"/>
        </w:rPr>
        <w:tab/>
      </w:r>
      <w:r w:rsidRPr="00271179">
        <w:rPr>
          <w:rFonts w:ascii="Arial" w:hAnsi="Arial"/>
          <w:snapToGrid w:val="0"/>
          <w:color w:val="000000"/>
        </w:rPr>
        <w:tab/>
      </w:r>
      <w:r w:rsidRPr="00271179">
        <w:rPr>
          <w:rFonts w:ascii="Arial" w:hAnsi="Arial"/>
          <w:snapToGrid w:val="0"/>
          <w:color w:val="000000"/>
        </w:rPr>
        <w:tab/>
      </w:r>
      <w:r w:rsidR="00C32B03">
        <w:rPr>
          <w:rFonts w:ascii="Arial" w:hAnsi="Arial"/>
          <w:snapToGrid w:val="0"/>
          <w:color w:val="000000"/>
        </w:rPr>
        <w:t>3</w:t>
      </w:r>
      <w:r w:rsidRPr="00271179">
        <w:rPr>
          <w:rFonts w:ascii="Arial" w:hAnsi="Arial"/>
          <w:snapToGrid w:val="0"/>
          <w:color w:val="000000"/>
        </w:rPr>
        <w:t>0 m</w:t>
      </w:r>
    </w:p>
    <w:p w:rsidR="003F6697" w:rsidRDefault="00271179" w:rsidP="00092418">
      <w:pPr>
        <w:spacing w:line="160" w:lineRule="atLeast"/>
        <w:rPr>
          <w:rFonts w:ascii="Arial" w:hAnsi="Arial"/>
          <w:snapToGrid w:val="0"/>
          <w:color w:val="000000"/>
        </w:rPr>
      </w:pPr>
      <w:r w:rsidRPr="00271179">
        <w:rPr>
          <w:rFonts w:ascii="Arial" w:hAnsi="Arial"/>
          <w:snapToGrid w:val="0"/>
          <w:color w:val="000000"/>
        </w:rPr>
        <w:t>Lichtstrom am Ende</w:t>
      </w:r>
    </w:p>
    <w:p w:rsidR="00271179" w:rsidRPr="00271179" w:rsidRDefault="00271179" w:rsidP="00092418">
      <w:pPr>
        <w:spacing w:line="160" w:lineRule="atLeast"/>
        <w:rPr>
          <w:rFonts w:ascii="Arial" w:hAnsi="Arial"/>
          <w:snapToGrid w:val="0"/>
          <w:color w:val="000000"/>
        </w:rPr>
      </w:pPr>
      <w:r w:rsidRPr="00271179">
        <w:rPr>
          <w:rFonts w:ascii="Arial" w:hAnsi="Arial"/>
          <w:snapToGrid w:val="0"/>
          <w:color w:val="000000"/>
        </w:rPr>
        <w:t>der Nennbetriebsdauer</w:t>
      </w:r>
      <w:r w:rsidR="003F6697">
        <w:rPr>
          <w:rFonts w:ascii="Arial" w:hAnsi="Arial"/>
          <w:snapToGrid w:val="0"/>
          <w:color w:val="000000"/>
        </w:rPr>
        <w:t xml:space="preserve"> (EBLF)</w:t>
      </w:r>
      <w:r w:rsidRPr="00271179">
        <w:rPr>
          <w:rFonts w:ascii="Arial" w:hAnsi="Arial"/>
          <w:snapToGrid w:val="0"/>
          <w:color w:val="000000"/>
        </w:rPr>
        <w:t>:</w:t>
      </w:r>
      <w:r w:rsidRPr="00271179">
        <w:rPr>
          <w:rFonts w:ascii="Arial" w:hAnsi="Arial"/>
          <w:snapToGrid w:val="0"/>
          <w:color w:val="000000"/>
        </w:rPr>
        <w:tab/>
      </w:r>
      <w:r w:rsidR="003F6697">
        <w:rPr>
          <w:rFonts w:ascii="Arial" w:hAnsi="Arial"/>
          <w:snapToGrid w:val="0"/>
          <w:color w:val="000000"/>
        </w:rPr>
        <w:tab/>
      </w:r>
      <w:r w:rsidR="003F6697">
        <w:rPr>
          <w:rFonts w:ascii="Arial" w:hAnsi="Arial"/>
          <w:snapToGrid w:val="0"/>
          <w:color w:val="000000"/>
        </w:rPr>
        <w:tab/>
      </w:r>
      <w:r w:rsidRPr="00271179">
        <w:rPr>
          <w:rFonts w:ascii="Arial" w:hAnsi="Arial"/>
          <w:snapToGrid w:val="0"/>
          <w:color w:val="000000"/>
        </w:rPr>
        <w:t>100%</w:t>
      </w:r>
    </w:p>
    <w:p w:rsidR="00271179" w:rsidRPr="00271179" w:rsidRDefault="00271179" w:rsidP="00092418">
      <w:pPr>
        <w:spacing w:line="160" w:lineRule="atLeast"/>
        <w:rPr>
          <w:rFonts w:ascii="Arial" w:hAnsi="Arial"/>
          <w:snapToGrid w:val="0"/>
          <w:color w:val="000000"/>
        </w:rPr>
      </w:pPr>
      <w:r w:rsidRPr="00271179">
        <w:rPr>
          <w:rFonts w:ascii="Arial" w:hAnsi="Arial"/>
          <w:snapToGrid w:val="0"/>
          <w:color w:val="000000"/>
        </w:rPr>
        <w:t xml:space="preserve">Gehäusematerial: </w:t>
      </w:r>
      <w:r w:rsidRPr="00271179">
        <w:rPr>
          <w:rFonts w:ascii="Arial" w:hAnsi="Arial"/>
          <w:snapToGrid w:val="0"/>
          <w:color w:val="000000"/>
        </w:rPr>
        <w:tab/>
      </w:r>
      <w:r w:rsidRPr="00271179">
        <w:rPr>
          <w:rFonts w:ascii="Arial" w:hAnsi="Arial"/>
          <w:snapToGrid w:val="0"/>
          <w:color w:val="000000"/>
        </w:rPr>
        <w:tab/>
      </w:r>
      <w:r w:rsidRPr="00271179">
        <w:rPr>
          <w:rFonts w:ascii="Arial" w:hAnsi="Arial"/>
          <w:snapToGrid w:val="0"/>
          <w:color w:val="000000"/>
        </w:rPr>
        <w:tab/>
      </w:r>
      <w:r w:rsidRPr="00271179">
        <w:rPr>
          <w:rFonts w:ascii="Arial" w:hAnsi="Arial"/>
          <w:snapToGrid w:val="0"/>
          <w:color w:val="000000"/>
        </w:rPr>
        <w:tab/>
        <w:t>PC, PMMA</w:t>
      </w:r>
    </w:p>
    <w:p w:rsidR="00271179" w:rsidRPr="00271179" w:rsidRDefault="00271179" w:rsidP="00092418">
      <w:pPr>
        <w:spacing w:line="160" w:lineRule="atLeast"/>
        <w:rPr>
          <w:rFonts w:ascii="Arial" w:hAnsi="Arial"/>
          <w:snapToGrid w:val="0"/>
          <w:color w:val="000000"/>
        </w:rPr>
      </w:pPr>
      <w:r w:rsidRPr="00271179">
        <w:rPr>
          <w:rFonts w:ascii="Arial" w:hAnsi="Arial"/>
          <w:snapToGrid w:val="0"/>
          <w:color w:val="000000"/>
        </w:rPr>
        <w:t xml:space="preserve">Gehäusefarbe: </w:t>
      </w:r>
      <w:r w:rsidRPr="00271179">
        <w:rPr>
          <w:rFonts w:ascii="Arial" w:hAnsi="Arial"/>
          <w:snapToGrid w:val="0"/>
          <w:color w:val="000000"/>
        </w:rPr>
        <w:tab/>
      </w:r>
      <w:r w:rsidRPr="00271179">
        <w:rPr>
          <w:rFonts w:ascii="Arial" w:hAnsi="Arial"/>
          <w:snapToGrid w:val="0"/>
          <w:color w:val="000000"/>
        </w:rPr>
        <w:tab/>
      </w:r>
      <w:r w:rsidRPr="00271179">
        <w:rPr>
          <w:rFonts w:ascii="Arial" w:hAnsi="Arial"/>
          <w:snapToGrid w:val="0"/>
          <w:color w:val="000000"/>
        </w:rPr>
        <w:tab/>
      </w:r>
      <w:r w:rsidRPr="00271179">
        <w:rPr>
          <w:rFonts w:ascii="Arial" w:hAnsi="Arial"/>
          <w:snapToGrid w:val="0"/>
          <w:color w:val="000000"/>
        </w:rPr>
        <w:tab/>
      </w:r>
      <w:r w:rsidRPr="00271179">
        <w:rPr>
          <w:rFonts w:ascii="Arial" w:hAnsi="Arial"/>
          <w:snapToGrid w:val="0"/>
          <w:color w:val="000000"/>
        </w:rPr>
        <w:tab/>
        <w:t>Lichtgrau RAL 7035</w:t>
      </w:r>
    </w:p>
    <w:p w:rsidR="00271179" w:rsidRDefault="00271179" w:rsidP="00092418">
      <w:pPr>
        <w:spacing w:line="160" w:lineRule="atLeast"/>
        <w:rPr>
          <w:rFonts w:ascii="Arial" w:hAnsi="Arial"/>
          <w:snapToGrid w:val="0"/>
          <w:color w:val="000000"/>
        </w:rPr>
      </w:pPr>
      <w:r w:rsidRPr="00271179">
        <w:rPr>
          <w:rFonts w:ascii="Arial" w:hAnsi="Arial"/>
          <w:snapToGrid w:val="0"/>
          <w:color w:val="000000"/>
        </w:rPr>
        <w:t>Anschlussklemmen:</w:t>
      </w:r>
      <w:r w:rsidRPr="00271179">
        <w:rPr>
          <w:rFonts w:ascii="Arial" w:hAnsi="Arial"/>
          <w:snapToGrid w:val="0"/>
          <w:color w:val="000000"/>
        </w:rPr>
        <w:tab/>
      </w:r>
      <w:r w:rsidRPr="00271179">
        <w:rPr>
          <w:rFonts w:ascii="Arial" w:hAnsi="Arial"/>
          <w:snapToGrid w:val="0"/>
          <w:color w:val="000000"/>
        </w:rPr>
        <w:tab/>
      </w:r>
      <w:r w:rsidRPr="00271179">
        <w:rPr>
          <w:rFonts w:ascii="Arial" w:hAnsi="Arial"/>
          <w:snapToGrid w:val="0"/>
          <w:color w:val="000000"/>
        </w:rPr>
        <w:tab/>
      </w:r>
      <w:r w:rsidRPr="00271179">
        <w:rPr>
          <w:rFonts w:ascii="Arial" w:hAnsi="Arial"/>
          <w:snapToGrid w:val="0"/>
          <w:color w:val="000000"/>
        </w:rPr>
        <w:tab/>
      </w:r>
      <w:proofErr w:type="gramStart"/>
      <w:r w:rsidR="00217A94">
        <w:rPr>
          <w:rFonts w:ascii="Arial" w:hAnsi="Arial"/>
          <w:snapToGrid w:val="0"/>
          <w:color w:val="000000"/>
        </w:rPr>
        <w:t>Netzanschluss  3</w:t>
      </w:r>
      <w:proofErr w:type="gramEnd"/>
      <w:r w:rsidR="00217A94">
        <w:rPr>
          <w:rFonts w:ascii="Arial" w:hAnsi="Arial"/>
          <w:snapToGrid w:val="0"/>
          <w:color w:val="000000"/>
        </w:rPr>
        <w:t xml:space="preserve"> x 2 x 2,5 mm²</w:t>
      </w:r>
    </w:p>
    <w:p w:rsidR="00217A94" w:rsidRPr="00271179" w:rsidRDefault="00217A94" w:rsidP="00092418">
      <w:pPr>
        <w:spacing w:line="160" w:lineRule="atLeast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  <w:t>Schalteingang   2 x 2 x 1,5 mm²</w:t>
      </w:r>
    </w:p>
    <w:p w:rsidR="00271179" w:rsidRPr="00271179" w:rsidRDefault="00271179" w:rsidP="00092418">
      <w:pPr>
        <w:spacing w:line="160" w:lineRule="atLeast"/>
        <w:rPr>
          <w:rFonts w:ascii="Arial" w:hAnsi="Arial"/>
          <w:snapToGrid w:val="0"/>
          <w:color w:val="000000"/>
        </w:rPr>
      </w:pPr>
      <w:r w:rsidRPr="00271179">
        <w:rPr>
          <w:rFonts w:ascii="Arial" w:hAnsi="Arial"/>
          <w:snapToGrid w:val="0"/>
          <w:color w:val="000000"/>
        </w:rPr>
        <w:t>Anschlussspannung:</w:t>
      </w:r>
      <w:r w:rsidRPr="00271179">
        <w:rPr>
          <w:rFonts w:ascii="Arial" w:hAnsi="Arial"/>
          <w:snapToGrid w:val="0"/>
          <w:color w:val="000000"/>
        </w:rPr>
        <w:tab/>
      </w:r>
      <w:r w:rsidRPr="00271179">
        <w:rPr>
          <w:rFonts w:ascii="Arial" w:hAnsi="Arial"/>
          <w:snapToGrid w:val="0"/>
          <w:color w:val="000000"/>
        </w:rPr>
        <w:tab/>
      </w:r>
      <w:r w:rsidRPr="00271179">
        <w:rPr>
          <w:rFonts w:ascii="Arial" w:hAnsi="Arial"/>
          <w:snapToGrid w:val="0"/>
          <w:color w:val="000000"/>
        </w:rPr>
        <w:tab/>
      </w:r>
      <w:r w:rsidRPr="00271179">
        <w:rPr>
          <w:rFonts w:ascii="Arial" w:hAnsi="Arial"/>
          <w:snapToGrid w:val="0"/>
          <w:color w:val="000000"/>
        </w:rPr>
        <w:tab/>
        <w:t>220 - 240 V AC, 50</w:t>
      </w:r>
      <w:r w:rsidR="00827337">
        <w:rPr>
          <w:rFonts w:ascii="Arial" w:hAnsi="Arial"/>
          <w:snapToGrid w:val="0"/>
          <w:color w:val="000000"/>
        </w:rPr>
        <w:t>/60</w:t>
      </w:r>
      <w:r w:rsidRPr="00271179">
        <w:rPr>
          <w:rFonts w:ascii="Arial" w:hAnsi="Arial"/>
          <w:snapToGrid w:val="0"/>
          <w:color w:val="000000"/>
        </w:rPr>
        <w:t xml:space="preserve"> </w:t>
      </w:r>
      <w:proofErr w:type="gramStart"/>
      <w:r w:rsidRPr="00271179">
        <w:rPr>
          <w:rFonts w:ascii="Arial" w:hAnsi="Arial"/>
          <w:snapToGrid w:val="0"/>
          <w:color w:val="000000"/>
        </w:rPr>
        <w:t xml:space="preserve">Hz  </w:t>
      </w:r>
      <w:r w:rsidR="003F6697">
        <w:rPr>
          <w:rFonts w:ascii="Arial" w:hAnsi="Arial"/>
          <w:snapToGrid w:val="0"/>
          <w:color w:val="000000"/>
        </w:rPr>
        <w:t>/</w:t>
      </w:r>
      <w:proofErr w:type="gramEnd"/>
      <w:r w:rsidRPr="00271179">
        <w:rPr>
          <w:rFonts w:ascii="Arial" w:hAnsi="Arial"/>
          <w:snapToGrid w:val="0"/>
          <w:color w:val="000000"/>
        </w:rPr>
        <w:t>/  176 V - 275 V DC</w:t>
      </w:r>
    </w:p>
    <w:p w:rsidR="003F6697" w:rsidRDefault="003F6697" w:rsidP="003F6697">
      <w:pPr>
        <w:spacing w:line="160" w:lineRule="atLeast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Leistungsaufnahme inklusive LED-Versorgung</w:t>
      </w:r>
    </w:p>
    <w:p w:rsidR="003F6697" w:rsidRPr="003F6697" w:rsidRDefault="003F6697" w:rsidP="00092418">
      <w:pPr>
        <w:spacing w:line="160" w:lineRule="atLeast"/>
        <w:rPr>
          <w:rFonts w:ascii="Arial" w:hAnsi="Arial"/>
          <w:snapToGrid w:val="0"/>
        </w:rPr>
      </w:pPr>
      <w:r>
        <w:rPr>
          <w:rFonts w:ascii="Arial" w:hAnsi="Arial"/>
          <w:snapToGrid w:val="0"/>
          <w:color w:val="000000"/>
        </w:rPr>
        <w:t>(Scheinleistung/Wirkleistung</w:t>
      </w:r>
      <w:proofErr w:type="gramStart"/>
      <w:r>
        <w:rPr>
          <w:rFonts w:ascii="Arial" w:hAnsi="Arial"/>
          <w:snapToGrid w:val="0"/>
          <w:color w:val="000000"/>
        </w:rPr>
        <w:t>):</w:t>
      </w:r>
      <w:r w:rsidRPr="00824297">
        <w:rPr>
          <w:rFonts w:ascii="Arial" w:hAnsi="Arial"/>
          <w:snapToGrid w:val="0"/>
        </w:rPr>
        <w:t>:</w:t>
      </w:r>
      <w:proofErr w:type="gramEnd"/>
      <w:r w:rsidRPr="00824297">
        <w:rPr>
          <w:rFonts w:ascii="Arial" w:hAnsi="Arial"/>
          <w:snapToGrid w:val="0"/>
        </w:rPr>
        <w:tab/>
      </w:r>
      <w:r w:rsidRPr="00824297">
        <w:rPr>
          <w:rFonts w:ascii="Arial" w:hAnsi="Arial"/>
          <w:snapToGrid w:val="0"/>
        </w:rPr>
        <w:tab/>
      </w:r>
      <w:r w:rsidRPr="00824297">
        <w:rPr>
          <w:rFonts w:ascii="Arial" w:hAnsi="Arial"/>
          <w:snapToGrid w:val="0"/>
        </w:rPr>
        <w:tab/>
        <w:t>5,9 VA / 3,1 W</w:t>
      </w:r>
    </w:p>
    <w:p w:rsidR="00271179" w:rsidRPr="00824297" w:rsidRDefault="00271179" w:rsidP="00092418">
      <w:pPr>
        <w:spacing w:line="160" w:lineRule="atLeast"/>
        <w:rPr>
          <w:rFonts w:ascii="Arial" w:hAnsi="Arial"/>
          <w:snapToGrid w:val="0"/>
        </w:rPr>
      </w:pPr>
      <w:r w:rsidRPr="00271179">
        <w:rPr>
          <w:rFonts w:ascii="Arial" w:hAnsi="Arial"/>
          <w:snapToGrid w:val="0"/>
          <w:color w:val="000000"/>
        </w:rPr>
        <w:t>Stromaufnahme Batteriebetrieb:</w:t>
      </w:r>
      <w:r w:rsidRPr="00271179">
        <w:rPr>
          <w:rFonts w:ascii="Arial" w:hAnsi="Arial"/>
          <w:snapToGrid w:val="0"/>
          <w:color w:val="000000"/>
        </w:rPr>
        <w:tab/>
      </w:r>
      <w:r w:rsidRPr="00271179">
        <w:rPr>
          <w:rFonts w:ascii="Arial" w:hAnsi="Arial"/>
          <w:snapToGrid w:val="0"/>
          <w:color w:val="000000"/>
        </w:rPr>
        <w:tab/>
      </w:r>
      <w:r w:rsidR="00824297" w:rsidRPr="00824297">
        <w:rPr>
          <w:rFonts w:ascii="Arial" w:hAnsi="Arial"/>
          <w:snapToGrid w:val="0"/>
        </w:rPr>
        <w:t>12</w:t>
      </w:r>
      <w:r w:rsidRPr="00824297">
        <w:rPr>
          <w:rFonts w:ascii="Arial" w:hAnsi="Arial"/>
          <w:snapToGrid w:val="0"/>
        </w:rPr>
        <w:t xml:space="preserve"> mA</w:t>
      </w:r>
    </w:p>
    <w:p w:rsidR="00271179" w:rsidRPr="00824297" w:rsidRDefault="003F6697" w:rsidP="00092418">
      <w:pPr>
        <w:spacing w:line="160" w:lineRule="atLeast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Schutzklasse: </w:t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>2</w:t>
      </w:r>
    </w:p>
    <w:p w:rsidR="00271179" w:rsidRPr="00824297" w:rsidRDefault="00271179" w:rsidP="00092418">
      <w:pPr>
        <w:spacing w:line="160" w:lineRule="atLeast"/>
        <w:rPr>
          <w:rFonts w:ascii="Arial" w:hAnsi="Arial"/>
          <w:snapToGrid w:val="0"/>
        </w:rPr>
      </w:pPr>
      <w:r w:rsidRPr="00824297">
        <w:rPr>
          <w:rFonts w:ascii="Arial" w:hAnsi="Arial"/>
          <w:snapToGrid w:val="0"/>
        </w:rPr>
        <w:t xml:space="preserve">Schutzart: </w:t>
      </w:r>
      <w:r w:rsidRPr="00824297">
        <w:rPr>
          <w:rFonts w:ascii="Arial" w:hAnsi="Arial"/>
          <w:snapToGrid w:val="0"/>
        </w:rPr>
        <w:tab/>
      </w:r>
      <w:r w:rsidRPr="00824297">
        <w:rPr>
          <w:rFonts w:ascii="Arial" w:hAnsi="Arial"/>
          <w:snapToGrid w:val="0"/>
        </w:rPr>
        <w:tab/>
      </w:r>
      <w:r w:rsidRPr="00824297">
        <w:rPr>
          <w:rFonts w:ascii="Arial" w:hAnsi="Arial"/>
          <w:snapToGrid w:val="0"/>
        </w:rPr>
        <w:tab/>
      </w:r>
      <w:r w:rsidRPr="00824297">
        <w:rPr>
          <w:rFonts w:ascii="Arial" w:hAnsi="Arial"/>
          <w:snapToGrid w:val="0"/>
        </w:rPr>
        <w:tab/>
      </w:r>
      <w:r w:rsidRPr="00824297">
        <w:rPr>
          <w:rFonts w:ascii="Arial" w:hAnsi="Arial"/>
          <w:snapToGrid w:val="0"/>
        </w:rPr>
        <w:tab/>
        <w:t xml:space="preserve">IP </w:t>
      </w:r>
      <w:r w:rsidR="00BC0324" w:rsidRPr="00824297">
        <w:rPr>
          <w:rFonts w:ascii="Arial" w:hAnsi="Arial"/>
          <w:snapToGrid w:val="0"/>
        </w:rPr>
        <w:t>2</w:t>
      </w:r>
      <w:r w:rsidR="00827337" w:rsidRPr="00824297">
        <w:rPr>
          <w:rFonts w:ascii="Arial" w:hAnsi="Arial"/>
          <w:snapToGrid w:val="0"/>
        </w:rPr>
        <w:t>0</w:t>
      </w:r>
      <w:r w:rsidRPr="00824297">
        <w:rPr>
          <w:rFonts w:ascii="Arial" w:hAnsi="Arial"/>
          <w:snapToGrid w:val="0"/>
        </w:rPr>
        <w:t xml:space="preserve"> </w:t>
      </w:r>
    </w:p>
    <w:p w:rsidR="00271179" w:rsidRPr="00824297" w:rsidRDefault="00271179" w:rsidP="00092418">
      <w:pPr>
        <w:spacing w:line="160" w:lineRule="atLeast"/>
        <w:rPr>
          <w:rFonts w:ascii="Arial" w:hAnsi="Arial"/>
          <w:snapToGrid w:val="0"/>
        </w:rPr>
      </w:pPr>
      <w:r w:rsidRPr="00824297">
        <w:rPr>
          <w:rFonts w:ascii="Arial" w:hAnsi="Arial"/>
          <w:snapToGrid w:val="0"/>
        </w:rPr>
        <w:t xml:space="preserve">Zulässige Umgebungstemperatur: </w:t>
      </w:r>
      <w:r w:rsidRPr="00824297">
        <w:rPr>
          <w:rFonts w:ascii="Arial" w:hAnsi="Arial"/>
          <w:snapToGrid w:val="0"/>
        </w:rPr>
        <w:tab/>
      </w:r>
      <w:r w:rsidRPr="00824297">
        <w:rPr>
          <w:rFonts w:ascii="Arial" w:hAnsi="Arial"/>
          <w:snapToGrid w:val="0"/>
        </w:rPr>
        <w:tab/>
        <w:t>-20°C bis +40°C</w:t>
      </w:r>
    </w:p>
    <w:p w:rsidR="0029518D" w:rsidRDefault="003F6697" w:rsidP="00092418">
      <w:pPr>
        <w:spacing w:line="160" w:lineRule="atLeast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Lichtquelle:</w:t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>LED-Leiste</w:t>
      </w:r>
    </w:p>
    <w:p w:rsidR="003F6697" w:rsidRPr="003F6697" w:rsidRDefault="003F6697" w:rsidP="00092418">
      <w:pPr>
        <w:spacing w:line="160" w:lineRule="atLeast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Abmessungen LED Piktogramm (mm):</w:t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  <w:t>L = 326, H = 184, B = 17</w:t>
      </w:r>
    </w:p>
    <w:p w:rsidR="00D86D70" w:rsidRPr="00824297" w:rsidRDefault="00D86D70" w:rsidP="00092418">
      <w:pPr>
        <w:spacing w:line="160" w:lineRule="atLeast"/>
        <w:rPr>
          <w:rFonts w:ascii="Arial" w:hAnsi="Arial"/>
          <w:snapToGrid w:val="0"/>
        </w:rPr>
      </w:pPr>
      <w:r w:rsidRPr="00824297">
        <w:rPr>
          <w:rFonts w:ascii="Arial" w:hAnsi="Arial"/>
          <w:snapToGrid w:val="0"/>
        </w:rPr>
        <w:t>Abmessungen</w:t>
      </w:r>
      <w:r w:rsidR="00C34618" w:rsidRPr="00824297">
        <w:rPr>
          <w:rFonts w:ascii="Arial" w:hAnsi="Arial"/>
          <w:snapToGrid w:val="0"/>
        </w:rPr>
        <w:t xml:space="preserve"> </w:t>
      </w:r>
      <w:r w:rsidR="003F6697">
        <w:rPr>
          <w:rFonts w:ascii="Arial" w:hAnsi="Arial"/>
          <w:snapToGrid w:val="0"/>
        </w:rPr>
        <w:t>inkl.</w:t>
      </w:r>
      <w:r w:rsidR="00C34618" w:rsidRPr="00824297">
        <w:rPr>
          <w:rFonts w:ascii="Arial" w:hAnsi="Arial"/>
          <w:snapToGrid w:val="0"/>
        </w:rPr>
        <w:t xml:space="preserve"> Wandmontageset</w:t>
      </w:r>
      <w:r w:rsidR="003F6697">
        <w:rPr>
          <w:rFonts w:ascii="Arial" w:hAnsi="Arial"/>
          <w:snapToGrid w:val="0"/>
        </w:rPr>
        <w:t xml:space="preserve"> (mm)</w:t>
      </w:r>
      <w:r w:rsidR="00C34618" w:rsidRPr="00824297">
        <w:rPr>
          <w:rFonts w:ascii="Arial" w:hAnsi="Arial"/>
          <w:snapToGrid w:val="0"/>
        </w:rPr>
        <w:t>:</w:t>
      </w:r>
      <w:r w:rsidR="003F6697">
        <w:rPr>
          <w:rFonts w:ascii="Arial" w:hAnsi="Arial"/>
          <w:snapToGrid w:val="0"/>
        </w:rPr>
        <w:t xml:space="preserve">  </w:t>
      </w:r>
      <w:r w:rsidR="003F6697">
        <w:rPr>
          <w:rFonts w:ascii="Arial" w:hAnsi="Arial"/>
          <w:snapToGrid w:val="0"/>
        </w:rPr>
        <w:tab/>
        <w:t>L</w:t>
      </w:r>
      <w:r w:rsidRPr="00824297">
        <w:rPr>
          <w:rFonts w:ascii="Arial" w:hAnsi="Arial"/>
          <w:snapToGrid w:val="0"/>
        </w:rPr>
        <w:t xml:space="preserve"> = </w:t>
      </w:r>
      <w:r w:rsidR="00824297" w:rsidRPr="00824297">
        <w:rPr>
          <w:rFonts w:ascii="Arial" w:hAnsi="Arial"/>
          <w:snapToGrid w:val="0"/>
        </w:rPr>
        <w:t>326</w:t>
      </w:r>
      <w:r w:rsidRPr="00824297">
        <w:rPr>
          <w:rFonts w:ascii="Arial" w:hAnsi="Arial"/>
          <w:snapToGrid w:val="0"/>
        </w:rPr>
        <w:t xml:space="preserve">, H = </w:t>
      </w:r>
      <w:r w:rsidR="00824297" w:rsidRPr="00824297">
        <w:rPr>
          <w:rFonts w:ascii="Arial" w:hAnsi="Arial"/>
          <w:snapToGrid w:val="0"/>
        </w:rPr>
        <w:t>18</w:t>
      </w:r>
      <w:r w:rsidR="00C34618" w:rsidRPr="00824297">
        <w:rPr>
          <w:rFonts w:ascii="Arial" w:hAnsi="Arial"/>
          <w:snapToGrid w:val="0"/>
        </w:rPr>
        <w:t>4</w:t>
      </w:r>
      <w:r w:rsidRPr="00824297">
        <w:rPr>
          <w:rFonts w:ascii="Arial" w:hAnsi="Arial"/>
          <w:snapToGrid w:val="0"/>
        </w:rPr>
        <w:t xml:space="preserve">, </w:t>
      </w:r>
      <w:r w:rsidR="003F6697">
        <w:rPr>
          <w:rFonts w:ascii="Arial" w:hAnsi="Arial"/>
          <w:snapToGrid w:val="0"/>
        </w:rPr>
        <w:t>B</w:t>
      </w:r>
      <w:r w:rsidRPr="00824297">
        <w:rPr>
          <w:rFonts w:ascii="Arial" w:hAnsi="Arial"/>
          <w:snapToGrid w:val="0"/>
        </w:rPr>
        <w:t xml:space="preserve"> = </w:t>
      </w:r>
      <w:r w:rsidR="00217A94" w:rsidRPr="00824297">
        <w:rPr>
          <w:rFonts w:ascii="Arial" w:hAnsi="Arial"/>
          <w:snapToGrid w:val="0"/>
        </w:rPr>
        <w:t>44</w:t>
      </w:r>
    </w:p>
    <w:p w:rsidR="00D82CCD" w:rsidRDefault="00D82CCD" w:rsidP="00092418">
      <w:pPr>
        <w:tabs>
          <w:tab w:val="left" w:pos="170"/>
        </w:tabs>
        <w:spacing w:line="160" w:lineRule="atLeast"/>
        <w:rPr>
          <w:rFonts w:ascii="Arial" w:hAnsi="Arial"/>
          <w:snapToGrid w:val="0"/>
          <w:color w:val="000000"/>
        </w:rPr>
      </w:pPr>
    </w:p>
    <w:p w:rsidR="001E6423" w:rsidRPr="003F5BDF" w:rsidRDefault="001E6423" w:rsidP="001E6423">
      <w:pPr>
        <w:rPr>
          <w:rFonts w:ascii="Arial" w:hAnsi="Arial" w:cs="Arial"/>
          <w:noProof/>
        </w:rPr>
      </w:pPr>
      <w:r w:rsidRPr="003F5BDF">
        <w:rPr>
          <w:rFonts w:ascii="Arial" w:hAnsi="Arial" w:cs="Arial"/>
          <w:noProof/>
        </w:rPr>
        <w:t>Zubehör:</w:t>
      </w:r>
    </w:p>
    <w:p w:rsidR="001E6423" w:rsidRPr="003F5BDF" w:rsidRDefault="001E6423" w:rsidP="001E6423">
      <w:pPr>
        <w:rPr>
          <w:rFonts w:ascii="Arial" w:hAnsi="Arial" w:cs="Arial"/>
          <w:noProof/>
        </w:rPr>
      </w:pPr>
      <w:r w:rsidRPr="003F5BDF">
        <w:rPr>
          <w:rFonts w:ascii="Arial" w:hAnsi="Arial" w:cs="Arial"/>
          <w:noProof/>
        </w:rPr>
        <w:t xml:space="preserve">… Stück LED-Piktogramm PL für GuideLed </w:t>
      </w:r>
      <w:r>
        <w:rPr>
          <w:rFonts w:ascii="Arial" w:hAnsi="Arial" w:cs="Arial"/>
          <w:noProof/>
        </w:rPr>
        <w:t xml:space="preserve">DX/DXC </w:t>
      </w:r>
      <w:r w:rsidR="00C32B03">
        <w:rPr>
          <w:rFonts w:ascii="Arial" w:hAnsi="Arial" w:cs="Arial"/>
          <w:noProof/>
        </w:rPr>
        <w:t>11</w:t>
      </w:r>
      <w:r w:rsidRPr="003F5BDF">
        <w:rPr>
          <w:rFonts w:ascii="Arial" w:hAnsi="Arial" w:cs="Arial"/>
          <w:noProof/>
        </w:rPr>
        <w:t>011</w:t>
      </w:r>
      <w:r>
        <w:rPr>
          <w:rFonts w:ascii="Arial" w:hAnsi="Arial" w:cs="Arial"/>
          <w:noProof/>
        </w:rPr>
        <w:t xml:space="preserve"> </w:t>
      </w:r>
      <w:r w:rsidR="00C32B03">
        <w:rPr>
          <w:rFonts w:ascii="Arial" w:hAnsi="Arial" w:cs="Arial"/>
          <w:noProof/>
        </w:rPr>
        <w:t>CG-S, ISO 7010, 3</w:t>
      </w:r>
      <w:r w:rsidRPr="003F5BDF">
        <w:rPr>
          <w:rFonts w:ascii="Arial" w:hAnsi="Arial" w:cs="Arial"/>
          <w:noProof/>
        </w:rPr>
        <w:t>0 m</w:t>
      </w:r>
    </w:p>
    <w:p w:rsidR="001E6423" w:rsidRPr="003F5BDF" w:rsidRDefault="001E6423" w:rsidP="001E6423">
      <w:pPr>
        <w:rPr>
          <w:rFonts w:ascii="Arial" w:hAnsi="Arial" w:cs="Arial"/>
          <w:noProof/>
        </w:rPr>
      </w:pPr>
      <w:r w:rsidRPr="003F5BDF">
        <w:rPr>
          <w:rFonts w:ascii="Arial" w:hAnsi="Arial" w:cs="Arial"/>
          <w:noProof/>
        </w:rPr>
        <w:t xml:space="preserve">… Stück LED-Piktogramm PR für GuideLed </w:t>
      </w:r>
      <w:r>
        <w:rPr>
          <w:rFonts w:ascii="Arial" w:hAnsi="Arial" w:cs="Arial"/>
          <w:noProof/>
        </w:rPr>
        <w:t xml:space="preserve">DX/DXC </w:t>
      </w:r>
      <w:r w:rsidR="00C32B03">
        <w:rPr>
          <w:rFonts w:ascii="Arial" w:hAnsi="Arial" w:cs="Arial"/>
          <w:noProof/>
        </w:rPr>
        <w:t>11011 CG-S, ISO 7010, 3</w:t>
      </w:r>
      <w:r w:rsidRPr="003F5BDF">
        <w:rPr>
          <w:rFonts w:ascii="Arial" w:hAnsi="Arial" w:cs="Arial"/>
          <w:noProof/>
        </w:rPr>
        <w:t>0 m</w:t>
      </w:r>
    </w:p>
    <w:p w:rsidR="001E6423" w:rsidRPr="00A04A43" w:rsidRDefault="001E6423" w:rsidP="001E6423">
      <w:pPr>
        <w:rPr>
          <w:rFonts w:ascii="Arial" w:hAnsi="Arial" w:cs="Arial"/>
          <w:noProof/>
        </w:rPr>
      </w:pPr>
      <w:r w:rsidRPr="00A04A43">
        <w:rPr>
          <w:rFonts w:ascii="Arial" w:hAnsi="Arial" w:cs="Arial"/>
          <w:noProof/>
        </w:rPr>
        <w:t>… Stück LED-Piktogramm PU für GuideLe</w:t>
      </w:r>
      <w:r w:rsidR="00C32B03" w:rsidRPr="00A04A43">
        <w:rPr>
          <w:rFonts w:ascii="Arial" w:hAnsi="Arial" w:cs="Arial"/>
          <w:noProof/>
        </w:rPr>
        <w:t>d DX/DXC 11011 CG-S, ISO 7010, 3</w:t>
      </w:r>
      <w:r w:rsidRPr="00A04A43">
        <w:rPr>
          <w:rFonts w:ascii="Arial" w:hAnsi="Arial" w:cs="Arial"/>
          <w:noProof/>
        </w:rPr>
        <w:t>0 m</w:t>
      </w:r>
    </w:p>
    <w:p w:rsidR="001E6423" w:rsidRPr="003F6697" w:rsidRDefault="003F6697" w:rsidP="001E6423">
      <w:pPr>
        <w:rPr>
          <w:rFonts w:ascii="Arial" w:hAnsi="Arial" w:cs="Arial"/>
          <w:noProof/>
        </w:rPr>
      </w:pPr>
      <w:r w:rsidRPr="003F6697">
        <w:rPr>
          <w:rFonts w:ascii="Arial" w:hAnsi="Arial" w:cs="Arial"/>
          <w:noProof/>
        </w:rPr>
        <w:t>… Stück LED-Piktogramm PO</w:t>
      </w:r>
      <w:r w:rsidR="001E6423" w:rsidRPr="003F6697">
        <w:rPr>
          <w:rFonts w:ascii="Arial" w:hAnsi="Arial" w:cs="Arial"/>
          <w:noProof/>
        </w:rPr>
        <w:t xml:space="preserve"> für GuideLe</w:t>
      </w:r>
      <w:r w:rsidR="00C32B03" w:rsidRPr="003F6697">
        <w:rPr>
          <w:rFonts w:ascii="Arial" w:hAnsi="Arial" w:cs="Arial"/>
          <w:noProof/>
        </w:rPr>
        <w:t>d DX/DXC 11011 CG-S, ISO 7010, 3</w:t>
      </w:r>
      <w:r w:rsidR="001E6423" w:rsidRPr="003F6697">
        <w:rPr>
          <w:rFonts w:ascii="Arial" w:hAnsi="Arial" w:cs="Arial"/>
          <w:noProof/>
        </w:rPr>
        <w:t>0 m</w:t>
      </w:r>
    </w:p>
    <w:p w:rsidR="001E6423" w:rsidRPr="003F6697" w:rsidRDefault="001E6423" w:rsidP="00092418">
      <w:pPr>
        <w:tabs>
          <w:tab w:val="left" w:pos="170"/>
        </w:tabs>
        <w:spacing w:line="160" w:lineRule="atLeast"/>
        <w:rPr>
          <w:rFonts w:ascii="Arial" w:hAnsi="Arial"/>
          <w:snapToGrid w:val="0"/>
          <w:color w:val="000000"/>
        </w:rPr>
      </w:pPr>
    </w:p>
    <w:p w:rsidR="002F6DB8" w:rsidRPr="003F6697" w:rsidRDefault="003F6697" w:rsidP="00092418">
      <w:pPr>
        <w:tabs>
          <w:tab w:val="left" w:pos="170"/>
        </w:tabs>
        <w:spacing w:line="160" w:lineRule="atLeast"/>
        <w:rPr>
          <w:rFonts w:ascii="Arial" w:hAnsi="Arial"/>
          <w:snapToGrid w:val="0"/>
          <w:color w:val="000000"/>
        </w:rPr>
      </w:pPr>
      <w:r w:rsidRPr="005C1B2E">
        <w:rPr>
          <w:rFonts w:ascii="Arial" w:hAnsi="Arial"/>
          <w:snapToGrid w:val="0"/>
          <w:color w:val="000000"/>
        </w:rPr>
        <w:t>Leuchte mit ENEC – Prüfzeichen, zertifiziert durch eine unabhängige Prüfstelle.</w:t>
      </w:r>
    </w:p>
    <w:p w:rsidR="003F6697" w:rsidRPr="003F6697" w:rsidRDefault="003F6697" w:rsidP="00092418">
      <w:pPr>
        <w:tabs>
          <w:tab w:val="left" w:pos="170"/>
        </w:tabs>
        <w:spacing w:line="160" w:lineRule="atLeast"/>
        <w:rPr>
          <w:rFonts w:ascii="Arial" w:hAnsi="Arial"/>
          <w:snapToGrid w:val="0"/>
          <w:color w:val="000000"/>
        </w:rPr>
      </w:pPr>
    </w:p>
    <w:p w:rsidR="002F6DB8" w:rsidRPr="003F6697" w:rsidRDefault="002F6DB8" w:rsidP="00092418">
      <w:pPr>
        <w:tabs>
          <w:tab w:val="left" w:pos="170"/>
        </w:tabs>
        <w:spacing w:line="160" w:lineRule="atLeast"/>
        <w:rPr>
          <w:rFonts w:ascii="Arial" w:hAnsi="Arial"/>
          <w:snapToGrid w:val="0"/>
          <w:color w:val="000000"/>
          <w:lang w:val="en-GB"/>
        </w:rPr>
      </w:pPr>
      <w:proofErr w:type="spellStart"/>
      <w:r w:rsidRPr="003F6697">
        <w:rPr>
          <w:rFonts w:ascii="Arial" w:hAnsi="Arial"/>
          <w:snapToGrid w:val="0"/>
          <w:color w:val="000000"/>
          <w:lang w:val="en-GB"/>
        </w:rPr>
        <w:t>Typ</w:t>
      </w:r>
      <w:proofErr w:type="spellEnd"/>
      <w:r w:rsidRPr="003F6697">
        <w:rPr>
          <w:rFonts w:ascii="Arial" w:hAnsi="Arial"/>
          <w:snapToGrid w:val="0"/>
          <w:color w:val="000000"/>
          <w:lang w:val="en-GB"/>
        </w:rPr>
        <w:t xml:space="preserve">: </w:t>
      </w:r>
      <w:r w:rsidR="003940E2">
        <w:rPr>
          <w:rFonts w:ascii="Arial" w:hAnsi="Arial"/>
          <w:snapToGrid w:val="0"/>
          <w:color w:val="000000"/>
          <w:lang w:val="en-GB"/>
        </w:rPr>
        <w:t>RZ</w:t>
      </w:r>
      <w:r w:rsidR="00A04A43">
        <w:rPr>
          <w:rFonts w:ascii="Arial" w:hAnsi="Arial"/>
          <w:snapToGrid w:val="0"/>
          <w:color w:val="000000"/>
          <w:lang w:val="en-GB"/>
        </w:rPr>
        <w:t xml:space="preserve"> </w:t>
      </w:r>
      <w:proofErr w:type="spellStart"/>
      <w:r w:rsidR="00C32B03" w:rsidRPr="003F6697">
        <w:rPr>
          <w:rFonts w:ascii="Arial" w:hAnsi="Arial"/>
          <w:snapToGrid w:val="0"/>
          <w:color w:val="000000"/>
          <w:lang w:val="en-GB"/>
        </w:rPr>
        <w:t>GuideLed</w:t>
      </w:r>
      <w:proofErr w:type="spellEnd"/>
      <w:r w:rsidR="00C32B03" w:rsidRPr="003F6697">
        <w:rPr>
          <w:rFonts w:ascii="Arial" w:hAnsi="Arial"/>
          <w:snapToGrid w:val="0"/>
          <w:color w:val="000000"/>
          <w:lang w:val="en-GB"/>
        </w:rPr>
        <w:t xml:space="preserve"> </w:t>
      </w:r>
      <w:r w:rsidR="00BC3079" w:rsidRPr="003F6697">
        <w:rPr>
          <w:rFonts w:ascii="Arial" w:hAnsi="Arial"/>
          <w:snapToGrid w:val="0"/>
          <w:color w:val="000000"/>
          <w:lang w:val="en-GB"/>
        </w:rPr>
        <w:t xml:space="preserve">DX </w:t>
      </w:r>
      <w:r w:rsidR="00C32B03" w:rsidRPr="003F6697">
        <w:rPr>
          <w:rFonts w:ascii="Arial" w:hAnsi="Arial"/>
          <w:snapToGrid w:val="0"/>
          <w:color w:val="000000"/>
          <w:lang w:val="en-GB"/>
        </w:rPr>
        <w:t>11</w:t>
      </w:r>
      <w:r w:rsidR="00C34618" w:rsidRPr="003F6697">
        <w:rPr>
          <w:rFonts w:ascii="Arial" w:hAnsi="Arial"/>
          <w:snapToGrid w:val="0"/>
          <w:color w:val="000000"/>
          <w:lang w:val="en-GB"/>
        </w:rPr>
        <w:t>011</w:t>
      </w:r>
      <w:r w:rsidR="00BC3079" w:rsidRPr="003F6697">
        <w:rPr>
          <w:rFonts w:ascii="Arial" w:hAnsi="Arial"/>
          <w:snapToGrid w:val="0"/>
          <w:color w:val="000000"/>
          <w:lang w:val="en-GB"/>
        </w:rPr>
        <w:t xml:space="preserve"> </w:t>
      </w:r>
      <w:r w:rsidR="00271179" w:rsidRPr="003F6697">
        <w:rPr>
          <w:rFonts w:ascii="Arial" w:hAnsi="Arial"/>
          <w:snapToGrid w:val="0"/>
          <w:color w:val="000000"/>
          <w:lang w:val="en-GB"/>
        </w:rPr>
        <w:t>CG-S</w:t>
      </w:r>
      <w:r w:rsidR="003F6697">
        <w:rPr>
          <w:rFonts w:ascii="Arial" w:hAnsi="Arial"/>
          <w:snapToGrid w:val="0"/>
          <w:color w:val="000000"/>
          <w:lang w:val="en-GB"/>
        </w:rPr>
        <w:t xml:space="preserve"> </w:t>
      </w:r>
      <w:proofErr w:type="spellStart"/>
      <w:r w:rsidR="003F6697">
        <w:rPr>
          <w:rFonts w:ascii="Arial" w:hAnsi="Arial"/>
          <w:snapToGrid w:val="0"/>
          <w:color w:val="000000"/>
          <w:lang w:val="en-GB"/>
        </w:rPr>
        <w:t>für</w:t>
      </w:r>
      <w:proofErr w:type="spellEnd"/>
      <w:r w:rsidR="003F6697">
        <w:rPr>
          <w:rFonts w:ascii="Arial" w:hAnsi="Arial"/>
          <w:snapToGrid w:val="0"/>
          <w:color w:val="000000"/>
          <w:lang w:val="en-GB"/>
        </w:rPr>
        <w:t xml:space="preserve"> </w:t>
      </w:r>
      <w:proofErr w:type="spellStart"/>
      <w:r w:rsidR="003F6697">
        <w:rPr>
          <w:rFonts w:ascii="Arial" w:hAnsi="Arial"/>
          <w:snapToGrid w:val="0"/>
          <w:color w:val="000000"/>
          <w:lang w:val="en-GB"/>
        </w:rPr>
        <w:t>parallele</w:t>
      </w:r>
      <w:proofErr w:type="spellEnd"/>
      <w:r w:rsidR="003F6697">
        <w:rPr>
          <w:rFonts w:ascii="Arial" w:hAnsi="Arial"/>
          <w:snapToGrid w:val="0"/>
          <w:color w:val="000000"/>
          <w:lang w:val="en-GB"/>
        </w:rPr>
        <w:t xml:space="preserve"> </w:t>
      </w:r>
      <w:proofErr w:type="spellStart"/>
      <w:r w:rsidR="003F6697">
        <w:rPr>
          <w:rFonts w:ascii="Arial" w:hAnsi="Arial"/>
          <w:snapToGrid w:val="0"/>
          <w:color w:val="000000"/>
          <w:lang w:val="en-GB"/>
        </w:rPr>
        <w:t>Wandaufbaumontage</w:t>
      </w:r>
      <w:proofErr w:type="spellEnd"/>
    </w:p>
    <w:p w:rsidR="00C51B51" w:rsidRPr="003F6697" w:rsidRDefault="002F6DB8" w:rsidP="00092418">
      <w:pPr>
        <w:tabs>
          <w:tab w:val="left" w:pos="170"/>
        </w:tabs>
        <w:spacing w:line="160" w:lineRule="atLeast"/>
        <w:rPr>
          <w:rFonts w:ascii="Arial" w:hAnsi="Arial"/>
          <w:snapToGrid w:val="0"/>
          <w:color w:val="000000"/>
          <w:lang w:val="en-GB"/>
        </w:rPr>
      </w:pPr>
      <w:proofErr w:type="spellStart"/>
      <w:r w:rsidRPr="003F6697">
        <w:rPr>
          <w:rFonts w:ascii="Arial" w:hAnsi="Arial"/>
          <w:snapToGrid w:val="0"/>
          <w:color w:val="000000"/>
          <w:lang w:val="en-GB"/>
        </w:rPr>
        <w:t>Fabrikat</w:t>
      </w:r>
      <w:proofErr w:type="spellEnd"/>
      <w:r w:rsidRPr="003F6697">
        <w:rPr>
          <w:rFonts w:ascii="Arial" w:hAnsi="Arial"/>
          <w:snapToGrid w:val="0"/>
          <w:color w:val="000000"/>
          <w:lang w:val="en-GB"/>
        </w:rPr>
        <w:t xml:space="preserve">: </w:t>
      </w:r>
      <w:r w:rsidR="003940E2">
        <w:rPr>
          <w:rFonts w:ascii="Arial" w:hAnsi="Arial"/>
          <w:snapToGrid w:val="0"/>
          <w:color w:val="000000"/>
          <w:lang w:val="en-GB"/>
        </w:rPr>
        <w:t>ALMAT</w:t>
      </w:r>
    </w:p>
    <w:sectPr w:rsidR="00C51B51" w:rsidRPr="003F6697" w:rsidSect="00FA1E92">
      <w:pgSz w:w="11906" w:h="16838"/>
      <w:pgMar w:top="1417" w:right="849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5 Helvetica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34BC1"/>
    <w:multiLevelType w:val="singleLevel"/>
    <w:tmpl w:val="C7628E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AB"/>
    <w:rsid w:val="0007362B"/>
    <w:rsid w:val="00092418"/>
    <w:rsid w:val="00093ECB"/>
    <w:rsid w:val="000C0923"/>
    <w:rsid w:val="0010633C"/>
    <w:rsid w:val="0015478E"/>
    <w:rsid w:val="00190AB8"/>
    <w:rsid w:val="001C1595"/>
    <w:rsid w:val="001E6423"/>
    <w:rsid w:val="00200E06"/>
    <w:rsid w:val="00213F83"/>
    <w:rsid w:val="0021718D"/>
    <w:rsid w:val="00217A94"/>
    <w:rsid w:val="00226862"/>
    <w:rsid w:val="0023104A"/>
    <w:rsid w:val="00271179"/>
    <w:rsid w:val="0029518D"/>
    <w:rsid w:val="002B6143"/>
    <w:rsid w:val="002B795A"/>
    <w:rsid w:val="002E78BC"/>
    <w:rsid w:val="002F48D5"/>
    <w:rsid w:val="002F5872"/>
    <w:rsid w:val="002F6DB8"/>
    <w:rsid w:val="003722A9"/>
    <w:rsid w:val="003843E4"/>
    <w:rsid w:val="003940E2"/>
    <w:rsid w:val="00395B1F"/>
    <w:rsid w:val="003B6736"/>
    <w:rsid w:val="003F6697"/>
    <w:rsid w:val="00441E4E"/>
    <w:rsid w:val="00444781"/>
    <w:rsid w:val="0046005E"/>
    <w:rsid w:val="00475BE8"/>
    <w:rsid w:val="004B1818"/>
    <w:rsid w:val="004F0905"/>
    <w:rsid w:val="00513447"/>
    <w:rsid w:val="00531408"/>
    <w:rsid w:val="005370A7"/>
    <w:rsid w:val="00575966"/>
    <w:rsid w:val="0067630C"/>
    <w:rsid w:val="006A0BFB"/>
    <w:rsid w:val="006D54F1"/>
    <w:rsid w:val="00751268"/>
    <w:rsid w:val="00781B5A"/>
    <w:rsid w:val="007928EC"/>
    <w:rsid w:val="00792CAC"/>
    <w:rsid w:val="007C1F97"/>
    <w:rsid w:val="00823CCC"/>
    <w:rsid w:val="00824297"/>
    <w:rsid w:val="00827337"/>
    <w:rsid w:val="00853F00"/>
    <w:rsid w:val="00873CA5"/>
    <w:rsid w:val="008B7A10"/>
    <w:rsid w:val="008D6FD1"/>
    <w:rsid w:val="00915324"/>
    <w:rsid w:val="009276BD"/>
    <w:rsid w:val="00930C61"/>
    <w:rsid w:val="00A04A43"/>
    <w:rsid w:val="00A0647F"/>
    <w:rsid w:val="00A2653A"/>
    <w:rsid w:val="00A853AB"/>
    <w:rsid w:val="00AF3649"/>
    <w:rsid w:val="00B41230"/>
    <w:rsid w:val="00B63558"/>
    <w:rsid w:val="00B64A85"/>
    <w:rsid w:val="00BB3B87"/>
    <w:rsid w:val="00BC0324"/>
    <w:rsid w:val="00BC3079"/>
    <w:rsid w:val="00BC7FD7"/>
    <w:rsid w:val="00BF1F36"/>
    <w:rsid w:val="00C2422C"/>
    <w:rsid w:val="00C32B03"/>
    <w:rsid w:val="00C34618"/>
    <w:rsid w:val="00C51B51"/>
    <w:rsid w:val="00CC1130"/>
    <w:rsid w:val="00CD020F"/>
    <w:rsid w:val="00D549B3"/>
    <w:rsid w:val="00D81456"/>
    <w:rsid w:val="00D82CCD"/>
    <w:rsid w:val="00D86887"/>
    <w:rsid w:val="00D86D70"/>
    <w:rsid w:val="00D957D1"/>
    <w:rsid w:val="00DB0C0A"/>
    <w:rsid w:val="00DB1A8D"/>
    <w:rsid w:val="00DF5E4D"/>
    <w:rsid w:val="00E06F22"/>
    <w:rsid w:val="00E448B2"/>
    <w:rsid w:val="00E50CF8"/>
    <w:rsid w:val="00EC4E43"/>
    <w:rsid w:val="00EE3072"/>
    <w:rsid w:val="00F01F8C"/>
    <w:rsid w:val="00F52AB1"/>
    <w:rsid w:val="00FA1E92"/>
    <w:rsid w:val="00FB52EC"/>
    <w:rsid w:val="00FF26DC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EC325B"/>
  <w15:chartTrackingRefBased/>
  <w15:docId w15:val="{454D1879-9FF8-477D-B95B-C71B35A7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sschreibungstextBody">
    <w:name w:val="Ausschreibungstext Body"/>
    <w:pPr>
      <w:tabs>
        <w:tab w:val="left" w:leader="dot" w:pos="131"/>
        <w:tab w:val="left" w:leader="dot" w:pos="283"/>
        <w:tab w:val="left" w:leader="dot" w:pos="425"/>
      </w:tabs>
      <w:spacing w:line="160" w:lineRule="atLeast"/>
    </w:pPr>
    <w:rPr>
      <w:rFonts w:ascii="45 Helvetica Light" w:hAnsi="45 Helvetica Light"/>
      <w:snapToGrid w:val="0"/>
      <w:sz w:val="16"/>
    </w:rPr>
  </w:style>
  <w:style w:type="paragraph" w:customStyle="1" w:styleId="AusschreibungstextHead">
    <w:name w:val="Ausschreibungstext Head"/>
    <w:pPr>
      <w:spacing w:after="85" w:line="160" w:lineRule="atLeast"/>
    </w:pPr>
    <w:rPr>
      <w:rFonts w:ascii="Arial" w:hAnsi="Arial"/>
      <w:b/>
      <w:snapToGrid w:val="0"/>
      <w:color w:val="000000"/>
      <w:sz w:val="24"/>
    </w:rPr>
  </w:style>
  <w:style w:type="paragraph" w:styleId="Sprechblasentext">
    <w:name w:val="Balloon Text"/>
    <w:basedOn w:val="Standard"/>
    <w:semiHidden/>
    <w:rsid w:val="00A8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RZ 1508 CG-S</vt:lpstr>
    </vt:vector>
  </TitlesOfParts>
  <Company>CEAG Sicherheitstechnik GmbH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 1508 CG-S</dc:title>
  <dc:subject/>
  <dc:creator>CEAG</dc:creator>
  <cp:keywords/>
  <cp:lastModifiedBy>Paglino Stefan</cp:lastModifiedBy>
  <cp:revision>6</cp:revision>
  <cp:lastPrinted>2009-02-11T12:42:00Z</cp:lastPrinted>
  <dcterms:created xsi:type="dcterms:W3CDTF">2019-04-11T13:25:00Z</dcterms:created>
  <dcterms:modified xsi:type="dcterms:W3CDTF">2019-05-29T12:32:00Z</dcterms:modified>
</cp:coreProperties>
</file>