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E7A70" w14:textId="77777777" w:rsidR="00EF6504" w:rsidRDefault="007A7800">
      <w:pPr>
        <w:pStyle w:val="AusschreibungstextHead"/>
        <w:rPr>
          <w:rFonts w:asciiTheme="minorHAnsi" w:hAnsiTheme="minorHAnsi" w:cstheme="minorHAnsi"/>
          <w:sz w:val="20"/>
          <w:lang w:val="de-CH"/>
        </w:rPr>
      </w:pPr>
      <w:r>
        <w:rPr>
          <w:rFonts w:asciiTheme="minorHAnsi" w:hAnsiTheme="minorHAnsi" w:cstheme="minorHAnsi"/>
          <w:sz w:val="20"/>
          <w:lang w:val="de-CH"/>
        </w:rPr>
        <w:t>AP6 1800</w:t>
      </w:r>
    </w:p>
    <w:p w14:paraId="3CBC072F" w14:textId="77777777" w:rsidR="00EF6504" w:rsidRDefault="00EF6504">
      <w:pPr>
        <w:pStyle w:val="AusschreibungstextBody"/>
        <w:rPr>
          <w:rFonts w:asciiTheme="minorHAnsi" w:hAnsiTheme="minorHAnsi" w:cstheme="minorHAnsi"/>
          <w:color w:val="000000"/>
          <w:sz w:val="20"/>
          <w:lang w:val="de-AT"/>
        </w:rPr>
      </w:pPr>
    </w:p>
    <w:p w14:paraId="146C7084" w14:textId="77777777" w:rsidR="00EF6504" w:rsidRDefault="007A7800">
      <w:pPr>
        <w:pStyle w:val="AusschreibungstextBody"/>
        <w:rPr>
          <w:rFonts w:asciiTheme="minorHAnsi" w:hAnsiTheme="minorHAnsi" w:cstheme="minorHAnsi"/>
          <w:color w:val="000000"/>
          <w:sz w:val="20"/>
          <w:lang w:val="de-CH"/>
        </w:rPr>
      </w:pPr>
      <w:r>
        <w:rPr>
          <w:rFonts w:asciiTheme="minorHAnsi" w:hAnsiTheme="minorHAnsi" w:cstheme="minorHAnsi"/>
          <w:color w:val="000000"/>
          <w:sz w:val="20"/>
          <w:lang w:val="de-AT"/>
        </w:rPr>
        <w:t>Positionsnummer</w:t>
      </w:r>
      <w:r>
        <w:rPr>
          <w:rFonts w:asciiTheme="minorHAnsi" w:hAnsiTheme="minorHAnsi" w:cstheme="minorHAnsi"/>
          <w:color w:val="000000"/>
          <w:sz w:val="20"/>
          <w:lang w:val="de-CH"/>
        </w:rPr>
        <w:t>:</w:t>
      </w:r>
      <w:r>
        <w:rPr>
          <w:rFonts w:asciiTheme="minorHAnsi" w:hAnsiTheme="minorHAnsi" w:cstheme="minorHAnsi"/>
          <w:color w:val="000000"/>
          <w:sz w:val="20"/>
          <w:lang w:val="de-CH"/>
        </w:rPr>
        <w:tab/>
      </w:r>
      <w:r>
        <w:rPr>
          <w:rFonts w:asciiTheme="minorHAnsi" w:hAnsiTheme="minorHAnsi" w:cstheme="minorHAnsi"/>
          <w:color w:val="000000"/>
          <w:sz w:val="20"/>
          <w:lang w:val="de-AT"/>
        </w:rPr>
        <w:tab/>
        <w:t xml:space="preserve">                 </w:t>
      </w:r>
      <w:r>
        <w:rPr>
          <w:rFonts w:asciiTheme="minorHAnsi" w:hAnsiTheme="minorHAnsi" w:cstheme="minorHAnsi"/>
          <w:color w:val="000000"/>
          <w:sz w:val="20"/>
          <w:lang w:val="de-AT"/>
        </w:rPr>
        <w:tab/>
        <w:t>Menge</w:t>
      </w:r>
      <w:r>
        <w:rPr>
          <w:rFonts w:asciiTheme="minorHAnsi" w:hAnsiTheme="minorHAnsi" w:cstheme="minorHAnsi"/>
          <w:color w:val="000000"/>
          <w:sz w:val="20"/>
          <w:lang w:val="de-CH"/>
        </w:rPr>
        <w:t>:</w:t>
      </w:r>
    </w:p>
    <w:p w14:paraId="1F2534A6" w14:textId="77777777" w:rsidR="00EF6504" w:rsidRDefault="00EF6504">
      <w:pPr>
        <w:pStyle w:val="AusschreibungstextBody"/>
        <w:rPr>
          <w:rFonts w:asciiTheme="minorHAnsi" w:hAnsiTheme="minorHAnsi" w:cstheme="minorHAnsi"/>
          <w:color w:val="000000"/>
          <w:sz w:val="20"/>
          <w:lang w:val="de-CH"/>
        </w:rPr>
      </w:pPr>
    </w:p>
    <w:p w14:paraId="71617CB9" w14:textId="77777777" w:rsidR="00EF6504" w:rsidRDefault="00EF6504">
      <w:pPr>
        <w:pStyle w:val="AusschreibungstextBody"/>
        <w:rPr>
          <w:rFonts w:asciiTheme="minorHAnsi" w:hAnsiTheme="minorHAnsi" w:cstheme="minorHAnsi"/>
          <w:color w:val="000000"/>
          <w:sz w:val="20"/>
          <w:lang w:val="de-CH"/>
        </w:rPr>
      </w:pPr>
    </w:p>
    <w:p w14:paraId="43FABCCB" w14:textId="77777777" w:rsidR="00EF6504" w:rsidRDefault="007A7800">
      <w:pPr>
        <w:pStyle w:val="AusschreibungstextBody"/>
      </w:pPr>
      <w:r>
        <w:rPr>
          <w:rFonts w:asciiTheme="minorHAnsi" w:hAnsiTheme="minorHAnsi" w:cstheme="minorHAnsi"/>
          <w:color w:val="000000"/>
          <w:sz w:val="20"/>
        </w:rPr>
        <w:t xml:space="preserve">Der AP6 1800, ALMAT Phasen-Überwachung, dient zur automatischen Überwachung der Netzspannung. Hierbei können bis zu sechs Phasen überwacht werden. Die Phasenlagen sind ohne Bedeutung, es wird die </w:t>
      </w:r>
      <w:r>
        <w:rPr>
          <w:rFonts w:asciiTheme="minorHAnsi" w:hAnsiTheme="minorHAnsi" w:cstheme="minorHAnsi"/>
          <w:color w:val="000000"/>
          <w:sz w:val="20"/>
        </w:rPr>
        <w:t>reine Spannungspräsenz überwacht. Ausgangsseitig sind zwei potentialfreie Umschaltkontakte vorhanden. Die max. Belastung darf beim ersten Kontakt 230 V AC 2 A und beim zweiten Kontakt 48 V DC 1 A nicht übersteigen.</w:t>
      </w:r>
    </w:p>
    <w:p w14:paraId="05298DB1" w14:textId="77777777" w:rsidR="00EF6504" w:rsidRDefault="007A7800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Über einen kapazitiven Taster können alle</w:t>
      </w:r>
      <w:r>
        <w:rPr>
          <w:rFonts w:asciiTheme="minorHAnsi" w:hAnsiTheme="minorHAnsi" w:cstheme="minorHAnsi"/>
          <w:lang w:val="de-CH"/>
        </w:rPr>
        <w:t xml:space="preserve"> sechs Phasenüberwachungseingänge für Funktionstest aus- und eingeschaltet werden.</w:t>
      </w:r>
    </w:p>
    <w:p w14:paraId="262D7FE4" w14:textId="77777777" w:rsidR="00EF6504" w:rsidRDefault="00EF6504">
      <w:pPr>
        <w:pStyle w:val="AusschreibungstextBody"/>
        <w:rPr>
          <w:rFonts w:asciiTheme="minorHAnsi" w:hAnsiTheme="minorHAnsi" w:cstheme="minorHAnsi"/>
          <w:color w:val="000000"/>
          <w:sz w:val="20"/>
          <w:lang w:val="de-CH"/>
        </w:rPr>
      </w:pPr>
    </w:p>
    <w:p w14:paraId="3A901755" w14:textId="77777777" w:rsidR="00EF6504" w:rsidRDefault="007A7800">
      <w:pPr>
        <w:pStyle w:val="AusschreibungstextBody"/>
        <w:rPr>
          <w:rFonts w:asciiTheme="minorHAnsi" w:hAnsiTheme="minorHAnsi" w:cstheme="minorHAnsi"/>
          <w:color w:val="000000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Ausführung gem. der Richtlinien 2014/35/EU (Niederspannungsrichtlinie), 2014/30/EU (EMV-Richtlinie) und 2011/65/EU (RoHS-Richtlinie). </w:t>
      </w:r>
    </w:p>
    <w:p w14:paraId="44DBF8FC" w14:textId="77777777" w:rsidR="00EF6504" w:rsidRDefault="00EF6504">
      <w:pPr>
        <w:spacing w:line="160" w:lineRule="atLeast"/>
        <w:rPr>
          <w:rFonts w:asciiTheme="minorHAnsi" w:hAnsiTheme="minorHAnsi" w:cstheme="minorHAnsi"/>
          <w:color w:val="000000"/>
          <w:lang w:val="de-CH"/>
        </w:rPr>
      </w:pPr>
      <w:bookmarkStart w:id="0" w:name="__DdeLink__126_175847357"/>
      <w:bookmarkEnd w:id="0"/>
    </w:p>
    <w:p w14:paraId="45EBC4F9" w14:textId="77777777" w:rsidR="00EF6504" w:rsidRDefault="00EF6504">
      <w:pPr>
        <w:spacing w:line="160" w:lineRule="atLeast"/>
        <w:rPr>
          <w:rFonts w:asciiTheme="minorHAnsi" w:hAnsiTheme="minorHAnsi" w:cstheme="minorHAnsi"/>
          <w:color w:val="000000"/>
        </w:rPr>
      </w:pPr>
    </w:p>
    <w:p w14:paraId="00F04DBE" w14:textId="0124AA52" w:rsidR="00EF6504" w:rsidRDefault="007A7800">
      <w:pPr>
        <w:spacing w:line="160" w:lineRule="atLeast"/>
      </w:pPr>
      <w:r>
        <w:rPr>
          <w:rFonts w:asciiTheme="minorHAnsi" w:hAnsiTheme="minorHAnsi" w:cstheme="minorHAnsi"/>
          <w:lang w:val="de-CH"/>
        </w:rPr>
        <w:t>Systemausführung:</w:t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  <w:t>Hutschienengeh</w:t>
      </w:r>
      <w:r>
        <w:rPr>
          <w:rFonts w:asciiTheme="minorHAnsi" w:hAnsiTheme="minorHAnsi" w:cstheme="minorHAnsi"/>
          <w:lang w:val="de-CH"/>
        </w:rPr>
        <w:t xml:space="preserve">äuse TE6, Kunststoff grau </w:t>
      </w:r>
      <w:r>
        <w:rPr>
          <w:rFonts w:asciiTheme="minorHAnsi" w:hAnsiTheme="minorHAnsi" w:cstheme="minorHAnsi"/>
          <w:lang w:val="de-CH"/>
        </w:rPr>
        <w:br/>
        <w:t>Netzanschluss:</w:t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  <w:t>1~ 230 V AC, 50 Hz an L1N</w:t>
      </w:r>
      <w:r>
        <w:rPr>
          <w:rFonts w:asciiTheme="minorHAnsi" w:hAnsiTheme="minorHAnsi" w:cstheme="minorHAnsi"/>
          <w:lang w:val="de-CH"/>
        </w:rPr>
        <w:br/>
        <w:t>Max. Anschlussquerschnitte:</w:t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  <w:t>2.5 mm²</w:t>
      </w:r>
      <w:r>
        <w:rPr>
          <w:rFonts w:asciiTheme="minorHAnsi" w:hAnsiTheme="minorHAnsi" w:cstheme="minorHAnsi"/>
          <w:lang w:val="de-CH"/>
        </w:rPr>
        <w:br/>
        <w:t>Überwachungsschaltpunkt:</w:t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  <w:t>85% von Nennspannung</w:t>
      </w:r>
      <w:r>
        <w:rPr>
          <w:rFonts w:asciiTheme="minorHAnsi" w:hAnsiTheme="minorHAnsi" w:cstheme="minorHAnsi"/>
          <w:lang w:val="de-CH"/>
        </w:rPr>
        <w:br/>
        <w:t>Umgebungstemperatur:</w:t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  <w:t>Betrieb: 0 °C bis +40 °C</w:t>
      </w:r>
      <w:r>
        <w:rPr>
          <w:rFonts w:asciiTheme="minorHAnsi" w:hAnsiTheme="minorHAnsi" w:cstheme="minorHAnsi"/>
          <w:lang w:val="de-CH"/>
        </w:rPr>
        <w:br/>
        <w:t>Schutzklasse:</w:t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  <w:t>I</w:t>
      </w:r>
      <w:r>
        <w:rPr>
          <w:rFonts w:asciiTheme="minorHAnsi" w:hAnsiTheme="minorHAnsi" w:cstheme="minorHAnsi"/>
          <w:lang w:val="de-CH"/>
        </w:rPr>
        <w:br/>
        <w:t>Schutzart:</w:t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  <w:t>IP20</w:t>
      </w:r>
      <w:r>
        <w:rPr>
          <w:rFonts w:asciiTheme="minorHAnsi" w:hAnsiTheme="minorHAnsi" w:cstheme="minorHAnsi"/>
          <w:lang w:val="de-CH"/>
        </w:rPr>
        <w:br/>
        <w:t>Messeingä</w:t>
      </w:r>
      <w:r>
        <w:rPr>
          <w:rFonts w:asciiTheme="minorHAnsi" w:hAnsiTheme="minorHAnsi" w:cstheme="minorHAnsi"/>
          <w:lang w:val="de-CH"/>
        </w:rPr>
        <w:t>nge für Phasenüberwachung:</w:t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  <w:t>6 Stück, 1~ 230 V AC 50 Hz / 13 A</w:t>
      </w:r>
      <w:r>
        <w:rPr>
          <w:rFonts w:asciiTheme="minorHAnsi" w:hAnsiTheme="minorHAnsi" w:cstheme="minorHAnsi"/>
          <w:lang w:val="de-CH"/>
        </w:rPr>
        <w:br/>
        <w:t xml:space="preserve">Potentialfreie Meldekontakte: </w:t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  <w:t xml:space="preserve">2 Stück,1x 230 V AC / 2 A / ohmsche Last, 1x 48 </w:t>
      </w:r>
      <w:bookmarkStart w:id="1" w:name="_GoBack"/>
      <w:bookmarkEnd w:id="1"/>
      <w:r>
        <w:rPr>
          <w:rFonts w:asciiTheme="minorHAnsi" w:hAnsiTheme="minorHAnsi" w:cstheme="minorHAnsi"/>
          <w:lang w:val="de-CH"/>
        </w:rPr>
        <w:t>V DC / 1 A</w:t>
      </w:r>
      <w:r>
        <w:rPr>
          <w:rFonts w:asciiTheme="minorHAnsi" w:hAnsiTheme="minorHAnsi" w:cstheme="minorHAnsi"/>
          <w:lang w:val="de-CH"/>
        </w:rPr>
        <w:br/>
        <w:t>Abmessungen (</w:t>
      </w:r>
      <w:proofErr w:type="spellStart"/>
      <w:r>
        <w:rPr>
          <w:rFonts w:asciiTheme="minorHAnsi" w:hAnsiTheme="minorHAnsi" w:cstheme="minorHAnsi"/>
          <w:lang w:val="de-CH"/>
        </w:rPr>
        <w:t>HxBxT</w:t>
      </w:r>
      <w:proofErr w:type="spellEnd"/>
      <w:r>
        <w:rPr>
          <w:rFonts w:asciiTheme="minorHAnsi" w:hAnsiTheme="minorHAnsi" w:cstheme="minorHAnsi"/>
          <w:lang w:val="de-CH"/>
        </w:rPr>
        <w:t>):</w:t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  <w:t xml:space="preserve">90 x 106 x 58 mm </w:t>
      </w:r>
      <w:r>
        <w:rPr>
          <w:rFonts w:asciiTheme="minorHAnsi" w:hAnsiTheme="minorHAnsi" w:cstheme="minorHAnsi"/>
          <w:lang w:val="de-CH"/>
        </w:rPr>
        <w:br/>
        <w:t>Gewicht:</w:t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</w:r>
      <w:r>
        <w:rPr>
          <w:rFonts w:asciiTheme="minorHAnsi" w:hAnsiTheme="minorHAnsi" w:cstheme="minorHAnsi"/>
          <w:lang w:val="de-CH"/>
        </w:rPr>
        <w:tab/>
        <w:t>0.317 kg</w:t>
      </w:r>
    </w:p>
    <w:p w14:paraId="1DE317DD" w14:textId="77777777" w:rsidR="00EF6504" w:rsidRDefault="00EF6504">
      <w:pPr>
        <w:spacing w:line="160" w:lineRule="atLeast"/>
        <w:rPr>
          <w:rFonts w:asciiTheme="minorHAnsi" w:hAnsiTheme="minorHAnsi" w:cstheme="minorHAnsi"/>
          <w:color w:val="000000"/>
        </w:rPr>
      </w:pPr>
    </w:p>
    <w:p w14:paraId="2C1748B6" w14:textId="77777777" w:rsidR="00EF6504" w:rsidRDefault="007A7800">
      <w:pPr>
        <w:spacing w:line="16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Wie Fabrikat:</w:t>
      </w:r>
      <w:r>
        <w:rPr>
          <w:rFonts w:asciiTheme="minorHAnsi" w:hAnsiTheme="minorHAnsi" w:cstheme="minorHAnsi"/>
          <w:color w:val="000000"/>
        </w:rPr>
        <w:tab/>
        <w:t>ALMAT AG</w:t>
      </w:r>
    </w:p>
    <w:p w14:paraId="144D41C7" w14:textId="77777777" w:rsidR="00EF6504" w:rsidRDefault="007A7800">
      <w:pPr>
        <w:spacing w:line="16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Wie Typ: </w:t>
      </w:r>
      <w:r>
        <w:rPr>
          <w:rFonts w:asciiTheme="minorHAnsi" w:hAnsiTheme="minorHAnsi" w:cstheme="minorHAnsi"/>
          <w:color w:val="000000"/>
        </w:rPr>
        <w:tab/>
        <w:t>AP6 1</w:t>
      </w:r>
      <w:r>
        <w:rPr>
          <w:rFonts w:asciiTheme="minorHAnsi" w:hAnsiTheme="minorHAnsi" w:cstheme="minorHAnsi"/>
          <w:color w:val="000000"/>
        </w:rPr>
        <w:t>800</w:t>
      </w:r>
    </w:p>
    <w:p w14:paraId="72E12E58" w14:textId="77777777" w:rsidR="00EF6504" w:rsidRDefault="00EF6504">
      <w:pPr>
        <w:spacing w:line="160" w:lineRule="atLeast"/>
        <w:rPr>
          <w:rFonts w:asciiTheme="minorHAnsi" w:hAnsiTheme="minorHAnsi" w:cstheme="minorHAnsi"/>
          <w:b/>
          <w:color w:val="000000"/>
        </w:rPr>
      </w:pPr>
    </w:p>
    <w:p w14:paraId="43BBCD42" w14:textId="77777777" w:rsidR="00EF6504" w:rsidRDefault="007A7800">
      <w:pPr>
        <w:spacing w:line="160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Angebotenes Fabrikat: ………………………………</w:t>
      </w:r>
      <w:r>
        <w:rPr>
          <w:rFonts w:asciiTheme="minorHAnsi" w:hAnsiTheme="minorHAnsi" w:cstheme="minorHAnsi"/>
          <w:color w:val="000000"/>
        </w:rPr>
        <w:br/>
        <w:t>Angebotene Type:        ………………………………</w:t>
      </w:r>
    </w:p>
    <w:p w14:paraId="16BE32C6" w14:textId="77777777" w:rsidR="00EF6504" w:rsidRDefault="00EF6504">
      <w:pPr>
        <w:spacing w:line="160" w:lineRule="atLeast"/>
        <w:rPr>
          <w:rFonts w:asciiTheme="minorHAnsi" w:hAnsiTheme="minorHAnsi" w:cstheme="minorHAnsi"/>
          <w:color w:val="000000"/>
        </w:rPr>
      </w:pPr>
    </w:p>
    <w:p w14:paraId="19AE8895" w14:textId="77777777" w:rsidR="00EF6504" w:rsidRDefault="00EF6504">
      <w:pPr>
        <w:spacing w:line="160" w:lineRule="atLeast"/>
      </w:pPr>
    </w:p>
    <w:sectPr w:rsidR="00EF6504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Sans">
    <w:altName w:val="Cambria"/>
    <w:panose1 w:val="00000000000000000000"/>
    <w:charset w:val="00"/>
    <w:family w:val="roman"/>
    <w:notTrueType/>
    <w:pitch w:val="default"/>
  </w:font>
  <w:font w:name="45 Helvetica Light">
    <w:altName w:val="Cambria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04"/>
    <w:rsid w:val="007A7800"/>
    <w:rsid w:val="00E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E1AABC"/>
  <w15:docId w15:val="{860540DA-0CE7-46C4-B772-229419E6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77E33"/>
    <w:rPr>
      <w:rFonts w:ascii="Times New Roman" w:eastAsia="Times New Roman" w:hAnsi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Sans"/>
    </w:rPr>
  </w:style>
  <w:style w:type="paragraph" w:customStyle="1" w:styleId="AusschreibungstextBody">
    <w:name w:val="Ausschreibungstext Body"/>
    <w:qFormat/>
    <w:rsid w:val="00377E33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eastAsia="Times New Roman" w:hAnsi="45 Helvetica Light" w:cs="Times New Roman"/>
      <w:sz w:val="16"/>
      <w:szCs w:val="20"/>
      <w:lang w:val="de-DE" w:eastAsia="de-DE"/>
    </w:rPr>
  </w:style>
  <w:style w:type="paragraph" w:customStyle="1" w:styleId="AusschreibungstextHead">
    <w:name w:val="Ausschreibungstext Head"/>
    <w:qFormat/>
    <w:rsid w:val="00377E33"/>
    <w:pPr>
      <w:spacing w:after="85" w:line="160" w:lineRule="atLeast"/>
    </w:pPr>
    <w:rPr>
      <w:rFonts w:ascii="Arial" w:eastAsia="Times New Roman" w:hAnsi="Arial" w:cs="Times New Roman"/>
      <w:b/>
      <w:color w:val="000000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Brändle Guido</dc:creator>
  <dc:description/>
  <cp:lastModifiedBy>Brändle Guido</cp:lastModifiedBy>
  <cp:revision>18</cp:revision>
  <dcterms:created xsi:type="dcterms:W3CDTF">2019-02-20T08:58:00Z</dcterms:created>
  <dcterms:modified xsi:type="dcterms:W3CDTF">2019-10-25T05:09:00Z</dcterms:modified>
  <dc:language>de-CH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