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B05D" w14:textId="77777777" w:rsidR="003A65BA" w:rsidRPr="00A13F93" w:rsidRDefault="003C0CEA" w:rsidP="003A65BA">
      <w:pPr>
        <w:pStyle w:val="AusschreibungstextHead"/>
        <w:rPr>
          <w:color w:val="auto"/>
          <w:sz w:val="20"/>
        </w:rPr>
      </w:pPr>
      <w:bookmarkStart w:id="0" w:name="_GoBack"/>
      <w:bookmarkEnd w:id="0"/>
      <w:r>
        <w:rPr>
          <w:color w:val="auto"/>
          <w:sz w:val="20"/>
        </w:rPr>
        <w:t xml:space="preserve">SL für Lichtleiste </w:t>
      </w:r>
      <w:r w:rsidR="00E56565">
        <w:rPr>
          <w:color w:val="auto"/>
          <w:sz w:val="20"/>
        </w:rPr>
        <w:t>weiss</w:t>
      </w:r>
      <w:r>
        <w:rPr>
          <w:color w:val="auto"/>
          <w:sz w:val="20"/>
        </w:rPr>
        <w:t xml:space="preserve">, symmetrisch komp. zu </w:t>
      </w:r>
      <w:r w:rsidR="002A1243" w:rsidRPr="002A1243">
        <w:rPr>
          <w:color w:val="auto"/>
          <w:sz w:val="20"/>
        </w:rPr>
        <w:t>E-LINE Trilux</w:t>
      </w:r>
    </w:p>
    <w:p w14:paraId="0616C5EB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32B36B97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Pos.    )</w:t>
      </w:r>
      <w:r w:rsidRPr="00A13F93"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ab/>
        <w:t>Stück</w:t>
      </w:r>
    </w:p>
    <w:p w14:paraId="28334192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51673CFA" w14:textId="77777777" w:rsidR="003A65BA" w:rsidRPr="00A13F93" w:rsidRDefault="003A65BA" w:rsidP="003A65BA">
      <w:pPr>
        <w:rPr>
          <w:rFonts w:ascii="Arial" w:hAnsi="Arial"/>
        </w:rPr>
      </w:pPr>
    </w:p>
    <w:p w14:paraId="009B32D8" w14:textId="77777777" w:rsidR="00A13F93" w:rsidRPr="00A13F93" w:rsidRDefault="003A65BA" w:rsidP="00A13F93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Sicherheitsleuchte in LED-Technologie</w:t>
      </w:r>
      <w:r w:rsidR="00152B28">
        <w:rPr>
          <w:rFonts w:ascii="Arial" w:hAnsi="Arial"/>
          <w:sz w:val="20"/>
        </w:rPr>
        <w:t xml:space="preserve"> mit asymmetrischer Optik für </w:t>
      </w:r>
      <w:r w:rsidR="005E086E">
        <w:rPr>
          <w:rFonts w:ascii="Arial" w:hAnsi="Arial"/>
          <w:sz w:val="20"/>
        </w:rPr>
        <w:t>Fluchtwegausleuchtung</w:t>
      </w:r>
      <w:r w:rsidRPr="00A13F93">
        <w:rPr>
          <w:rFonts w:ascii="Arial" w:hAnsi="Arial"/>
          <w:sz w:val="20"/>
        </w:rPr>
        <w:t xml:space="preserve"> für </w:t>
      </w:r>
      <w:r w:rsidR="003C0CEA">
        <w:rPr>
          <w:rFonts w:ascii="Arial" w:hAnsi="Arial"/>
          <w:sz w:val="20"/>
        </w:rPr>
        <w:t xml:space="preserve">den Einbau in das </w:t>
      </w:r>
      <w:r w:rsidR="002A1243" w:rsidRPr="002A1243">
        <w:rPr>
          <w:rFonts w:ascii="Arial" w:hAnsi="Arial"/>
          <w:sz w:val="20"/>
        </w:rPr>
        <w:t xml:space="preserve">Trilux </w:t>
      </w:r>
      <w:r w:rsidR="003C0CEA">
        <w:rPr>
          <w:rFonts w:ascii="Arial" w:hAnsi="Arial"/>
          <w:sz w:val="20"/>
        </w:rPr>
        <w:t>Licht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2A1243" w:rsidRPr="002A1243">
        <w:rPr>
          <w:rFonts w:ascii="Arial" w:hAnsi="Arial"/>
          <w:sz w:val="20"/>
        </w:rPr>
        <w:t xml:space="preserve">E-LINE </w:t>
      </w:r>
      <w:r w:rsidRPr="00A13F93">
        <w:rPr>
          <w:rFonts w:ascii="Arial" w:hAnsi="Arial"/>
          <w:sz w:val="20"/>
        </w:rPr>
        <w:t xml:space="preserve">gem. </w:t>
      </w:r>
      <w:r w:rsidR="003C0CEA"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60598-1,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60598-2-22 und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EN1838 zum Betrieb an Sicherheitsbeleuchtungsanlagen </w:t>
      </w:r>
      <w:r w:rsidR="003F20CF">
        <w:rPr>
          <w:rFonts w:ascii="Arial" w:hAnsi="Arial"/>
          <w:sz w:val="20"/>
        </w:rPr>
        <w:t>gem.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 41100(NIN) und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50172</w:t>
      </w:r>
      <w:r w:rsidR="003C0CEA">
        <w:rPr>
          <w:rFonts w:ascii="Arial" w:hAnsi="Arial"/>
          <w:sz w:val="20"/>
        </w:rPr>
        <w:t xml:space="preserve">. </w:t>
      </w:r>
      <w:r w:rsidR="00611FD3" w:rsidRPr="00611FD3">
        <w:rPr>
          <w:rFonts w:ascii="Arial" w:hAnsi="Arial"/>
          <w:sz w:val="20"/>
        </w:rPr>
        <w:t xml:space="preserve"> </w:t>
      </w:r>
      <w:r w:rsidR="00611FD3" w:rsidRPr="00A13F93">
        <w:rPr>
          <w:rFonts w:ascii="Arial" w:hAnsi="Arial"/>
          <w:sz w:val="20"/>
        </w:rPr>
        <w:t>Gem. ISO 9001 entwickelt, gefertigt und geprüft.</w:t>
      </w:r>
    </w:p>
    <w:p w14:paraId="5CFA2AC9" w14:textId="77777777" w:rsidR="006B2CB0" w:rsidRDefault="006B2CB0" w:rsidP="006B2CB0">
      <w:pPr>
        <w:pStyle w:val="AusschreibungstextBody"/>
        <w:rPr>
          <w:rFonts w:ascii="Arial" w:hAnsi="Arial"/>
          <w:sz w:val="20"/>
        </w:rPr>
      </w:pPr>
    </w:p>
    <w:p w14:paraId="04484235" w14:textId="77777777" w:rsidR="00892E6B" w:rsidRPr="00A86F0D" w:rsidRDefault="00892E6B" w:rsidP="00892E6B">
      <w:pPr>
        <w:pStyle w:val="KeinLeerraum"/>
        <w:rPr>
          <w:rFonts w:ascii="Arial" w:hAnsi="Arial" w:cs="Arial"/>
          <w:sz w:val="20"/>
          <w:szCs w:val="20"/>
          <w:lang w:val="de-DE"/>
        </w:rPr>
      </w:pPr>
      <w:r w:rsidRPr="00A86F0D">
        <w:rPr>
          <w:rFonts w:ascii="Arial" w:hAnsi="Arial" w:cs="Arial"/>
          <w:sz w:val="20"/>
          <w:szCs w:val="20"/>
          <w:lang w:val="de-DE"/>
        </w:rPr>
        <w:t xml:space="preserve">Symmetrische Lichtverteilung für gleichmäßige, flächige Ausleuchtung mit mind. 1lx nach </w:t>
      </w:r>
      <w:r>
        <w:rPr>
          <w:rFonts w:ascii="Arial" w:hAnsi="Arial" w:cs="Arial"/>
          <w:sz w:val="20"/>
          <w:szCs w:val="20"/>
          <w:lang w:val="de-DE"/>
        </w:rPr>
        <w:t>SN</w:t>
      </w:r>
      <w:r w:rsidRPr="00A86F0D">
        <w:rPr>
          <w:rFonts w:ascii="Arial" w:hAnsi="Arial" w:cs="Arial"/>
          <w:sz w:val="20"/>
          <w:szCs w:val="20"/>
          <w:lang w:val="de-DE"/>
        </w:rPr>
        <w:t xml:space="preserve"> EN 1838 für Lichtpunkthöhen bis 9,0 m.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3209A62" w14:textId="77777777" w:rsidR="00892E6B" w:rsidRDefault="00892E6B" w:rsidP="00892E6B">
      <w:pPr>
        <w:pStyle w:val="AusschreibungstextBody"/>
        <w:rPr>
          <w:rFonts w:ascii="Arial" w:hAnsi="Arial"/>
          <w:sz w:val="20"/>
        </w:rPr>
      </w:pPr>
    </w:p>
    <w:p w14:paraId="74CF851A" w14:textId="77777777" w:rsidR="00892E6B" w:rsidRDefault="00892E6B" w:rsidP="00892E6B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Maximale </w:t>
      </w:r>
      <w:r w:rsidRPr="00A13F93">
        <w:rPr>
          <w:rFonts w:ascii="Arial" w:hAnsi="Arial"/>
          <w:sz w:val="20"/>
        </w:rPr>
        <w:t>Abst</w:t>
      </w:r>
      <w:r>
        <w:rPr>
          <w:rFonts w:ascii="Arial" w:hAnsi="Arial"/>
          <w:sz w:val="20"/>
        </w:rPr>
        <w:t>ände von Leuchte</w:t>
      </w:r>
      <w:r w:rsidRPr="00A13F93">
        <w:rPr>
          <w:rFonts w:ascii="Arial" w:hAnsi="Arial"/>
          <w:sz w:val="20"/>
        </w:rPr>
        <w:t xml:space="preserve"> zu </w:t>
      </w:r>
      <w:r>
        <w:rPr>
          <w:rFonts w:ascii="Arial" w:hAnsi="Arial"/>
          <w:sz w:val="20"/>
        </w:rPr>
        <w:t>Leuchte:</w:t>
      </w:r>
      <w:r>
        <w:rPr>
          <w:rFonts w:ascii="Arial" w:hAnsi="Arial"/>
          <w:sz w:val="20"/>
        </w:rPr>
        <w:tab/>
      </w:r>
    </w:p>
    <w:p w14:paraId="58323F0A" w14:textId="77777777" w:rsidR="00892E6B" w:rsidRDefault="00892E6B" w:rsidP="00892E6B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&gt; </w:t>
      </w:r>
      <w:r>
        <w:rPr>
          <w:rFonts w:ascii="Arial" w:hAnsi="Arial"/>
          <w:sz w:val="20"/>
        </w:rPr>
        <w:t>12</w:t>
      </w:r>
      <w:r w:rsidRPr="00A13F93">
        <w:rPr>
          <w:rFonts w:ascii="Arial" w:hAnsi="Arial"/>
          <w:sz w:val="20"/>
        </w:rPr>
        <w:t xml:space="preserve"> m ab 3</w:t>
      </w:r>
      <w:r>
        <w:rPr>
          <w:rFonts w:ascii="Arial" w:hAnsi="Arial"/>
          <w:sz w:val="20"/>
        </w:rPr>
        <w:t>,5</w:t>
      </w:r>
      <w:r w:rsidRPr="00A13F93">
        <w:rPr>
          <w:rFonts w:ascii="Arial" w:hAnsi="Arial"/>
          <w:sz w:val="20"/>
        </w:rPr>
        <w:t xml:space="preserve"> m Lichtpunkthöhe </w:t>
      </w:r>
      <w:r>
        <w:rPr>
          <w:rFonts w:ascii="Arial" w:hAnsi="Arial"/>
          <w:sz w:val="20"/>
        </w:rPr>
        <w:tab/>
      </w:r>
    </w:p>
    <w:p w14:paraId="1AA94192" w14:textId="77777777" w:rsidR="00892E6B" w:rsidRDefault="00892E6B" w:rsidP="00892E6B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(Berechnungsgrundlage: </w:t>
      </w:r>
      <w:r>
        <w:rPr>
          <w:rFonts w:ascii="Arial" w:hAnsi="Arial"/>
          <w:sz w:val="20"/>
        </w:rPr>
        <w:t>mind. 1lx auf Fluchtwegmitte</w:t>
      </w:r>
      <w:r w:rsidRPr="009553CF">
        <w:rPr>
          <w:rFonts w:ascii="Arial" w:hAnsi="Arial"/>
          <w:sz w:val="20"/>
        </w:rPr>
        <w:t xml:space="preserve"> </w:t>
      </w:r>
      <w:r w:rsidRPr="00A13F93">
        <w:rPr>
          <w:rFonts w:ascii="Arial" w:hAnsi="Arial"/>
          <w:sz w:val="20"/>
        </w:rPr>
        <w:t xml:space="preserve">nach </w:t>
      </w:r>
      <w:r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1838</w:t>
      </w:r>
      <w:r>
        <w:rPr>
          <w:rFonts w:ascii="Arial" w:hAnsi="Arial"/>
          <w:sz w:val="20"/>
        </w:rPr>
        <w:t>, W</w:t>
      </w:r>
      <w:r w:rsidRPr="00A13F93">
        <w:rPr>
          <w:rFonts w:ascii="Arial" w:hAnsi="Arial"/>
          <w:sz w:val="20"/>
        </w:rPr>
        <w:t>artungsfaktor = 0,8)</w:t>
      </w:r>
    </w:p>
    <w:p w14:paraId="6A4536D5" w14:textId="77777777" w:rsidR="00522FC9" w:rsidRPr="00A13F93" w:rsidRDefault="00522FC9" w:rsidP="00522FC9">
      <w:pPr>
        <w:pStyle w:val="AusschreibungstextBody"/>
        <w:rPr>
          <w:rFonts w:ascii="Arial" w:hAnsi="Arial"/>
          <w:sz w:val="20"/>
        </w:rPr>
      </w:pPr>
    </w:p>
    <w:p w14:paraId="7C557D71" w14:textId="77777777" w:rsidR="00F83308" w:rsidRPr="00A13F93" w:rsidRDefault="00B529EB" w:rsidP="003471E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3471EA">
        <w:rPr>
          <w:rFonts w:ascii="Arial" w:hAnsi="Arial"/>
          <w:sz w:val="20"/>
        </w:rPr>
        <w:t>Hocheffiziente</w:t>
      </w:r>
      <w:r w:rsidR="00F83308" w:rsidRPr="003471EA">
        <w:rPr>
          <w:rFonts w:ascii="Arial" w:hAnsi="Arial"/>
          <w:sz w:val="20"/>
        </w:rPr>
        <w:t xml:space="preserve"> Highpower-LED</w:t>
      </w:r>
      <w:r w:rsidR="00C11CD2" w:rsidRPr="003471EA">
        <w:rPr>
          <w:rFonts w:ascii="Arial" w:hAnsi="Arial"/>
          <w:sz w:val="20"/>
        </w:rPr>
        <w:t xml:space="preserve"> (Farbtemperatur 6000K)</w:t>
      </w:r>
      <w:r w:rsidR="00F83308" w:rsidRPr="003471EA">
        <w:rPr>
          <w:rFonts w:ascii="Arial" w:hAnsi="Arial"/>
          <w:sz w:val="20"/>
        </w:rPr>
        <w:t xml:space="preserve"> mit einer Lebensdauer</w:t>
      </w:r>
      <w:r w:rsidRPr="003471EA">
        <w:rPr>
          <w:rFonts w:ascii="Arial" w:hAnsi="Arial"/>
          <w:sz w:val="20"/>
        </w:rPr>
        <w:t xml:space="preserve"> (L70)</w:t>
      </w:r>
      <w:r w:rsidR="00F83308" w:rsidRPr="003471EA">
        <w:rPr>
          <w:rFonts w:ascii="Arial" w:hAnsi="Arial"/>
          <w:sz w:val="20"/>
        </w:rPr>
        <w:t xml:space="preserve"> von 50000 h</w:t>
      </w:r>
      <w:r w:rsidR="00B75FB5" w:rsidRPr="003471EA">
        <w:rPr>
          <w:rFonts w:ascii="Arial" w:hAnsi="Arial"/>
          <w:sz w:val="20"/>
        </w:rPr>
        <w:t xml:space="preserve"> durch entsprechend dimensionierten Aluminium-Kühlkörper.</w:t>
      </w:r>
    </w:p>
    <w:p w14:paraId="76BA3FC0" w14:textId="77777777" w:rsidR="007245EB" w:rsidRDefault="007245EB" w:rsidP="003A65BA">
      <w:pPr>
        <w:pStyle w:val="AusschreibungstextBody"/>
        <w:rPr>
          <w:rFonts w:ascii="Arial" w:hAnsi="Arial"/>
          <w:sz w:val="20"/>
        </w:rPr>
      </w:pPr>
    </w:p>
    <w:p w14:paraId="622C9193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Werkzeuglose Montage der </w:t>
      </w:r>
      <w:r w:rsidR="003C0CEA">
        <w:rPr>
          <w:rFonts w:ascii="Arial" w:hAnsi="Arial"/>
          <w:sz w:val="20"/>
        </w:rPr>
        <w:t xml:space="preserve">LED Lichtleiste in das </w:t>
      </w:r>
      <w:r w:rsidR="00721B6C">
        <w:rPr>
          <w:rFonts w:ascii="Arial" w:hAnsi="Arial"/>
          <w:sz w:val="20"/>
        </w:rPr>
        <w:t>Trilux</w:t>
      </w:r>
      <w:r w:rsidR="003C0CEA">
        <w:rPr>
          <w:rFonts w:ascii="Arial" w:hAnsi="Arial"/>
          <w:sz w:val="20"/>
        </w:rPr>
        <w:t xml:space="preserve"> Lich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721B6C" w:rsidRPr="00721B6C">
        <w:rPr>
          <w:rFonts w:ascii="Arial" w:hAnsi="Arial"/>
          <w:sz w:val="20"/>
        </w:rPr>
        <w:t>E-LINE</w:t>
      </w:r>
      <w:r w:rsidR="003C0CEA">
        <w:rPr>
          <w:rFonts w:ascii="Arial" w:hAnsi="Arial"/>
          <w:sz w:val="20"/>
        </w:rPr>
        <w:t>.</w:t>
      </w:r>
      <w:r w:rsidRPr="00A13F93">
        <w:rPr>
          <w:rFonts w:ascii="Arial" w:hAnsi="Arial"/>
          <w:sz w:val="20"/>
        </w:rPr>
        <w:t xml:space="preserve"> LED-Konverter im separatem Kunststoffgehäuse mit Durchgangsverdrahtungsklemme 2,</w:t>
      </w:r>
      <w:r w:rsidR="00522FC9" w:rsidRPr="00A13F93">
        <w:rPr>
          <w:rFonts w:ascii="Arial" w:hAnsi="Arial"/>
          <w:sz w:val="20"/>
        </w:rPr>
        <w:t>5 m</w:t>
      </w:r>
      <w:r w:rsidRPr="00A13F93">
        <w:rPr>
          <w:rFonts w:ascii="Arial" w:hAnsi="Arial"/>
          <w:sz w:val="20"/>
        </w:rPr>
        <w:t>m² und Zugentlastung für Primär- und Sekundäranschluss.</w:t>
      </w:r>
    </w:p>
    <w:p w14:paraId="62D992BC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4FDF2A6F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Spezieller LED-Konverter mit integriertem Überwachungsbaustein für Einzelleuchtenüberwachung </w:t>
      </w:r>
    </w:p>
    <w:p w14:paraId="3F6BD2FE" w14:textId="77777777" w:rsidR="003A65BA" w:rsidRPr="00A13F93" w:rsidRDefault="00A13F93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mit 20 Adressen zur Funktionsüberwachung (CEWA GUARD Technologie)</w:t>
      </w:r>
      <w:r w:rsidR="003A65BA" w:rsidRPr="00A13F93">
        <w:rPr>
          <w:rFonts w:ascii="Arial" w:hAnsi="Arial"/>
          <w:sz w:val="20"/>
        </w:rPr>
        <w:t>.</w:t>
      </w:r>
    </w:p>
    <w:p w14:paraId="268A3EFB" w14:textId="77777777" w:rsidR="003A65BA" w:rsidRPr="00A13F93" w:rsidRDefault="00A13F93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Frei programmierbarer </w:t>
      </w:r>
      <w:r w:rsidR="005D7032">
        <w:rPr>
          <w:rFonts w:ascii="Arial" w:hAnsi="Arial"/>
          <w:snapToGrid w:val="0"/>
        </w:rPr>
        <w:t xml:space="preserve">Mischbetrieb der </w:t>
      </w:r>
      <w:r w:rsidR="003A65BA" w:rsidRPr="00A13F93">
        <w:rPr>
          <w:rFonts w:ascii="Arial" w:hAnsi="Arial"/>
          <w:snapToGrid w:val="0"/>
        </w:rPr>
        <w:t xml:space="preserve">Schaltungsarten (Bereitschaftslicht, Dauerlicht oder geschaltetes Dauerlicht) innerhalb eines Stromkreises ohne zusätzliche Daten- oder Schaltleitung zu den Leuchten in Verbindung mit </w:t>
      </w:r>
      <w:r w:rsidRPr="00A13F93">
        <w:rPr>
          <w:rFonts w:ascii="Arial" w:hAnsi="Arial"/>
          <w:snapToGrid w:val="0"/>
        </w:rPr>
        <w:t>geeigneter Sicherheitsbeleuchtungsanlage</w:t>
      </w:r>
      <w:r w:rsidR="00A641E2">
        <w:rPr>
          <w:rFonts w:ascii="Arial" w:hAnsi="Arial"/>
          <w:snapToGrid w:val="0"/>
        </w:rPr>
        <w:t xml:space="preserve"> </w:t>
      </w:r>
      <w:r w:rsidR="003A65BA" w:rsidRPr="00A13F93">
        <w:rPr>
          <w:rFonts w:ascii="Arial" w:hAnsi="Arial"/>
          <w:snapToGrid w:val="0"/>
        </w:rPr>
        <w:t xml:space="preserve">mit </w:t>
      </w:r>
      <w:r w:rsidRPr="00A13F93">
        <w:rPr>
          <w:rFonts w:ascii="Arial" w:hAnsi="Arial"/>
          <w:snapToGrid w:val="0"/>
        </w:rPr>
        <w:t xml:space="preserve">STAR-Technologie </w:t>
      </w:r>
      <w:r w:rsidR="003A65BA" w:rsidRPr="00A13F93">
        <w:rPr>
          <w:rFonts w:ascii="Arial" w:hAnsi="Arial"/>
          <w:snapToGrid w:val="0"/>
        </w:rPr>
        <w:t>möglich.</w:t>
      </w:r>
    </w:p>
    <w:p w14:paraId="209EDB75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0955DACB" w14:textId="77777777" w:rsidR="003A65BA" w:rsidRPr="00A13F93" w:rsidRDefault="003A65BA" w:rsidP="003A65BA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</w:rPr>
      </w:pPr>
    </w:p>
    <w:p w14:paraId="3DB75591" w14:textId="77777777" w:rsidR="00347ECC" w:rsidRDefault="00347ECC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Lichtstrom: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250 lm</w:t>
      </w:r>
    </w:p>
    <w:p w14:paraId="3D5A81E1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Lichtstrom am Ende der Nennbetriebsdauer:</w:t>
      </w:r>
      <w:r w:rsidRPr="00A13F93">
        <w:rPr>
          <w:rFonts w:ascii="Arial" w:hAnsi="Arial"/>
          <w:snapToGrid w:val="0"/>
        </w:rPr>
        <w:tab/>
        <w:t>100%</w:t>
      </w:r>
    </w:p>
    <w:p w14:paraId="54356549" w14:textId="77777777" w:rsidR="000F1A12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Gehäusematerial: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C0CEA">
        <w:rPr>
          <w:rFonts w:ascii="Arial" w:hAnsi="Arial"/>
          <w:snapToGrid w:val="0"/>
        </w:rPr>
        <w:t>Stahlblech</w:t>
      </w:r>
    </w:p>
    <w:p w14:paraId="1F7B857A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Gehäusefarbe: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AB6A3A">
        <w:rPr>
          <w:rFonts w:ascii="Arial" w:hAnsi="Arial"/>
          <w:snapToGrid w:val="0"/>
        </w:rPr>
        <w:t>Weiss</w:t>
      </w:r>
    </w:p>
    <w:p w14:paraId="60BC58A2" w14:textId="77777777" w:rsidR="00F85EF4" w:rsidRPr="00A13F93" w:rsidRDefault="00F85EF4" w:rsidP="00F85EF4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Anschlussklemmen: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Steckklemme </w:t>
      </w:r>
      <w:r>
        <w:rPr>
          <w:rFonts w:ascii="Arial" w:hAnsi="Arial"/>
          <w:snapToGrid w:val="0"/>
        </w:rPr>
        <w:t xml:space="preserve">2 x 3 x </w:t>
      </w:r>
      <w:r w:rsidRPr="00A13F93">
        <w:rPr>
          <w:rFonts w:ascii="Arial" w:hAnsi="Arial"/>
          <w:snapToGrid w:val="0"/>
        </w:rPr>
        <w:t>2,5 mm²</w:t>
      </w:r>
    </w:p>
    <w:p w14:paraId="34A12B59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Anschlussspannung: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220 - 240 V AC, </w:t>
      </w:r>
      <w:r w:rsidR="00C27BB6">
        <w:rPr>
          <w:rFonts w:ascii="Arial" w:hAnsi="Arial"/>
          <w:snapToGrid w:val="0"/>
        </w:rPr>
        <w:t>50/60 Hz</w:t>
      </w:r>
      <w:r w:rsidRPr="00A13F93">
        <w:rPr>
          <w:rFonts w:ascii="Arial" w:hAnsi="Arial"/>
          <w:snapToGrid w:val="0"/>
        </w:rPr>
        <w:t xml:space="preserve">  /  176 V - 275 V DC</w:t>
      </w:r>
    </w:p>
    <w:p w14:paraId="2608CFC6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Leistungsaufnahme inklusive LED-Versorgung  </w:t>
      </w:r>
    </w:p>
    <w:p w14:paraId="3B179B9F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(Scheinleistung/Wirkleistung):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>8,</w:t>
      </w:r>
      <w:r>
        <w:rPr>
          <w:rFonts w:ascii="Arial" w:hAnsi="Arial"/>
          <w:sz w:val="20"/>
        </w:rPr>
        <w:t>0</w:t>
      </w:r>
      <w:r w:rsidRPr="00A13F93">
        <w:rPr>
          <w:rFonts w:ascii="Arial" w:hAnsi="Arial"/>
          <w:sz w:val="20"/>
        </w:rPr>
        <w:t xml:space="preserve"> VA / </w:t>
      </w:r>
      <w:r w:rsidR="005E086E">
        <w:rPr>
          <w:rFonts w:ascii="Arial" w:hAnsi="Arial"/>
          <w:sz w:val="20"/>
        </w:rPr>
        <w:t>3,9</w:t>
      </w:r>
      <w:r>
        <w:rPr>
          <w:rFonts w:ascii="Arial" w:hAnsi="Arial"/>
          <w:sz w:val="20"/>
        </w:rPr>
        <w:t xml:space="preserve"> W</w:t>
      </w:r>
    </w:p>
    <w:p w14:paraId="13BA018D" w14:textId="77777777" w:rsidR="00C037E2" w:rsidRPr="00A13F93" w:rsidRDefault="00C037E2" w:rsidP="00C037E2">
      <w:pPr>
        <w:pStyle w:val="AusschreibungstextBody"/>
        <w:tabs>
          <w:tab w:val="clear" w:pos="131"/>
          <w:tab w:val="clear" w:pos="283"/>
          <w:tab w:val="clear" w:pos="425"/>
          <w:tab w:val="left" w:leader="dot" w:pos="-2835"/>
          <w:tab w:val="left" w:leader="dot" w:pos="-170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&lt; 0,5W in Bereitschaftsschaltung</w:t>
      </w:r>
    </w:p>
    <w:p w14:paraId="61DA2914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Stromaufnahme Batteriebetrieb: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3489A">
        <w:rPr>
          <w:rFonts w:ascii="Arial" w:hAnsi="Arial"/>
          <w:snapToGrid w:val="0"/>
        </w:rPr>
        <w:t>20</w:t>
      </w:r>
      <w:r w:rsidRPr="00A13F93">
        <w:rPr>
          <w:rFonts w:ascii="Arial" w:hAnsi="Arial"/>
          <w:snapToGrid w:val="0"/>
        </w:rPr>
        <w:t xml:space="preserve"> mA</w:t>
      </w:r>
    </w:p>
    <w:p w14:paraId="0966E093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Schutzklasse: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I</w:t>
      </w:r>
    </w:p>
    <w:p w14:paraId="4AC227FD" w14:textId="77777777" w:rsidR="00A50C5D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Schutzart: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 xml:space="preserve">IP </w:t>
      </w:r>
      <w:r w:rsidR="006A3E68">
        <w:rPr>
          <w:rFonts w:ascii="Arial" w:hAnsi="Arial"/>
          <w:snapToGrid w:val="0"/>
          <w:color w:val="000000"/>
        </w:rPr>
        <w:t>20</w:t>
      </w:r>
    </w:p>
    <w:p w14:paraId="158504C8" w14:textId="77777777" w:rsidR="00A50C5D" w:rsidRPr="00271179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(Gehäuse Konverter IP 20)</w:t>
      </w:r>
    </w:p>
    <w:p w14:paraId="2B152767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Zulässige Umgebungstemperatur: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-</w:t>
      </w:r>
      <w:r w:rsidR="006A3E68">
        <w:rPr>
          <w:rFonts w:ascii="Arial" w:hAnsi="Arial"/>
          <w:snapToGrid w:val="0"/>
        </w:rPr>
        <w:t>10</w:t>
      </w:r>
      <w:r w:rsidRPr="00A13F93">
        <w:rPr>
          <w:rFonts w:ascii="Arial" w:hAnsi="Arial"/>
          <w:snapToGrid w:val="0"/>
        </w:rPr>
        <w:t>°C bis +40°C</w:t>
      </w:r>
    </w:p>
    <w:p w14:paraId="65955D7A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2E3000F7" w14:textId="77777777" w:rsidR="00212ACD" w:rsidRDefault="00212ACD" w:rsidP="00212ACD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Abmessungen (mm):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C0CEA">
        <w:rPr>
          <w:rFonts w:ascii="Arial" w:hAnsi="Arial"/>
          <w:snapToGrid w:val="0"/>
        </w:rPr>
        <w:t xml:space="preserve">L = </w:t>
      </w:r>
      <w:r w:rsidR="002A1243">
        <w:rPr>
          <w:rFonts w:ascii="Arial" w:hAnsi="Arial"/>
          <w:snapToGrid w:val="0"/>
        </w:rPr>
        <w:t>368</w:t>
      </w:r>
      <w:r w:rsidR="00CD4304">
        <w:rPr>
          <w:rFonts w:ascii="Arial" w:hAnsi="Arial"/>
          <w:snapToGrid w:val="0"/>
        </w:rPr>
        <w:t xml:space="preserve"> B = </w:t>
      </w:r>
      <w:r w:rsidR="002A1243">
        <w:rPr>
          <w:rFonts w:ascii="Arial" w:hAnsi="Arial"/>
          <w:snapToGrid w:val="0"/>
        </w:rPr>
        <w:t>65</w:t>
      </w:r>
      <w:r w:rsidR="00CD4304">
        <w:rPr>
          <w:rFonts w:ascii="Arial" w:hAnsi="Arial"/>
          <w:snapToGrid w:val="0"/>
        </w:rPr>
        <w:t xml:space="preserve"> mm</w:t>
      </w:r>
    </w:p>
    <w:p w14:paraId="02A1CFF0" w14:textId="77777777" w:rsidR="00212ACD" w:rsidRPr="00A13F93" w:rsidRDefault="00C11CD2" w:rsidP="00CD4304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</w:p>
    <w:p w14:paraId="14B2D340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2B5F0669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7785B18C" w14:textId="77777777" w:rsidR="003A65BA" w:rsidRPr="00A13F93" w:rsidRDefault="000C675E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Typ: </w:t>
      </w:r>
      <w:r w:rsidR="00CD4304">
        <w:rPr>
          <w:rFonts w:ascii="Arial" w:hAnsi="Arial"/>
          <w:snapToGrid w:val="0"/>
        </w:rPr>
        <w:t xml:space="preserve">SL für Lichtleiste </w:t>
      </w:r>
      <w:r w:rsidR="001C1E43">
        <w:rPr>
          <w:rFonts w:ascii="Arial" w:hAnsi="Arial"/>
          <w:snapToGrid w:val="0"/>
        </w:rPr>
        <w:t>weiss</w:t>
      </w:r>
      <w:r w:rsidR="00CD4304">
        <w:rPr>
          <w:rFonts w:ascii="Arial" w:hAnsi="Arial"/>
          <w:snapToGrid w:val="0"/>
        </w:rPr>
        <w:t xml:space="preserve">, symmetrisch, komp. zu </w:t>
      </w:r>
      <w:r w:rsidR="002A1243" w:rsidRPr="002A1243">
        <w:rPr>
          <w:rFonts w:ascii="Arial" w:hAnsi="Arial"/>
          <w:snapToGrid w:val="0"/>
        </w:rPr>
        <w:t>E-LINE Trilux</w:t>
      </w:r>
    </w:p>
    <w:p w14:paraId="5EF94C08" w14:textId="77777777" w:rsidR="00E448B2" w:rsidRPr="00A13F93" w:rsidRDefault="003A65BA" w:rsidP="00C037E2">
      <w:pPr>
        <w:spacing w:line="160" w:lineRule="atLeast"/>
      </w:pPr>
      <w:r w:rsidRPr="00A13F93">
        <w:rPr>
          <w:rFonts w:ascii="Arial" w:hAnsi="Arial"/>
          <w:snapToGrid w:val="0"/>
        </w:rPr>
        <w:t xml:space="preserve">Fabrikat: </w:t>
      </w:r>
      <w:r w:rsidR="00CD4304">
        <w:rPr>
          <w:rFonts w:ascii="Arial" w:hAnsi="Arial"/>
          <w:snapToGrid w:val="0"/>
        </w:rPr>
        <w:t>ALMAT</w:t>
      </w:r>
      <w:r w:rsidR="006A4D10">
        <w:rPr>
          <w:rFonts w:ascii="Arial" w:hAnsi="Arial"/>
          <w:snapToGrid w:val="0"/>
        </w:rPr>
        <w:t xml:space="preserve"> AG</w:t>
      </w:r>
    </w:p>
    <w:p w14:paraId="1CE6B8A2" w14:textId="77777777" w:rsidR="001356CB" w:rsidRDefault="001356CB" w:rsidP="004B7652">
      <w:pPr>
        <w:pStyle w:val="AusschreibungstextHead"/>
        <w:rPr>
          <w:color w:val="auto"/>
        </w:rPr>
      </w:pPr>
    </w:p>
    <w:p w14:paraId="5A45DDA4" w14:textId="77777777" w:rsidR="00CD4304" w:rsidRDefault="00CD4304" w:rsidP="004B7652">
      <w:pPr>
        <w:pStyle w:val="AusschreibungstextHead"/>
        <w:rPr>
          <w:color w:val="auto"/>
        </w:rPr>
      </w:pPr>
    </w:p>
    <w:p w14:paraId="4554BEA9" w14:textId="77777777" w:rsidR="00CD4304" w:rsidRDefault="00CD4304" w:rsidP="004B7652">
      <w:pPr>
        <w:pStyle w:val="AusschreibungstextHead"/>
        <w:rPr>
          <w:color w:val="auto"/>
        </w:rPr>
      </w:pPr>
    </w:p>
    <w:p w14:paraId="5F232A51" w14:textId="77777777" w:rsidR="00CD4304" w:rsidRDefault="00CD4304" w:rsidP="004B7652">
      <w:pPr>
        <w:pStyle w:val="AusschreibungstextHead"/>
        <w:rPr>
          <w:color w:val="auto"/>
        </w:rPr>
      </w:pPr>
    </w:p>
    <w:p w14:paraId="631B45DB" w14:textId="77777777" w:rsidR="00611FD3" w:rsidRDefault="00611FD3" w:rsidP="00564CB2">
      <w:pPr>
        <w:pStyle w:val="AusschreibungstextHead"/>
      </w:pPr>
    </w:p>
    <w:sectPr w:rsidR="00611FD3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81982"/>
    <w:rsid w:val="00093ECB"/>
    <w:rsid w:val="00096AD6"/>
    <w:rsid w:val="000C675E"/>
    <w:rsid w:val="000E00AC"/>
    <w:rsid w:val="000F1A12"/>
    <w:rsid w:val="000F325D"/>
    <w:rsid w:val="00100456"/>
    <w:rsid w:val="0010633C"/>
    <w:rsid w:val="00116B5B"/>
    <w:rsid w:val="00135532"/>
    <w:rsid w:val="001356CB"/>
    <w:rsid w:val="00152B28"/>
    <w:rsid w:val="0015478E"/>
    <w:rsid w:val="001C1595"/>
    <w:rsid w:val="001C1E43"/>
    <w:rsid w:val="001C3B6A"/>
    <w:rsid w:val="00212ACD"/>
    <w:rsid w:val="0021718D"/>
    <w:rsid w:val="00226862"/>
    <w:rsid w:val="00234ED7"/>
    <w:rsid w:val="00271179"/>
    <w:rsid w:val="0029518D"/>
    <w:rsid w:val="002A1243"/>
    <w:rsid w:val="002B6143"/>
    <w:rsid w:val="002B795A"/>
    <w:rsid w:val="002D63ED"/>
    <w:rsid w:val="002E78BC"/>
    <w:rsid w:val="002F48D5"/>
    <w:rsid w:val="002F5872"/>
    <w:rsid w:val="002F6DB8"/>
    <w:rsid w:val="003046B6"/>
    <w:rsid w:val="00316683"/>
    <w:rsid w:val="0033489A"/>
    <w:rsid w:val="003471EA"/>
    <w:rsid w:val="00347ECC"/>
    <w:rsid w:val="003722A9"/>
    <w:rsid w:val="003843E4"/>
    <w:rsid w:val="00385F8E"/>
    <w:rsid w:val="00395B1F"/>
    <w:rsid w:val="003A65BA"/>
    <w:rsid w:val="003B6736"/>
    <w:rsid w:val="003C0CEA"/>
    <w:rsid w:val="003E4E12"/>
    <w:rsid w:val="003F20CF"/>
    <w:rsid w:val="00441E4E"/>
    <w:rsid w:val="0046005E"/>
    <w:rsid w:val="00475BE8"/>
    <w:rsid w:val="004B1818"/>
    <w:rsid w:val="004B7652"/>
    <w:rsid w:val="004D3618"/>
    <w:rsid w:val="004E7DDF"/>
    <w:rsid w:val="004F0905"/>
    <w:rsid w:val="00513447"/>
    <w:rsid w:val="00522FC9"/>
    <w:rsid w:val="00531408"/>
    <w:rsid w:val="005370A7"/>
    <w:rsid w:val="005562BC"/>
    <w:rsid w:val="00557224"/>
    <w:rsid w:val="00564CB2"/>
    <w:rsid w:val="00575966"/>
    <w:rsid w:val="005B0352"/>
    <w:rsid w:val="005D7032"/>
    <w:rsid w:val="005E086E"/>
    <w:rsid w:val="00605711"/>
    <w:rsid w:val="00611FD3"/>
    <w:rsid w:val="00617791"/>
    <w:rsid w:val="0067630C"/>
    <w:rsid w:val="00676670"/>
    <w:rsid w:val="00692BE0"/>
    <w:rsid w:val="006A3E68"/>
    <w:rsid w:val="006A4D10"/>
    <w:rsid w:val="006B2CB0"/>
    <w:rsid w:val="006D54F1"/>
    <w:rsid w:val="006F423F"/>
    <w:rsid w:val="00721B6C"/>
    <w:rsid w:val="007245EB"/>
    <w:rsid w:val="0074627B"/>
    <w:rsid w:val="00751268"/>
    <w:rsid w:val="007625D3"/>
    <w:rsid w:val="00771495"/>
    <w:rsid w:val="007D394B"/>
    <w:rsid w:val="0080677C"/>
    <w:rsid w:val="008128E1"/>
    <w:rsid w:val="00821FA2"/>
    <w:rsid w:val="00823CCC"/>
    <w:rsid w:val="00840F10"/>
    <w:rsid w:val="00853F00"/>
    <w:rsid w:val="00873CA5"/>
    <w:rsid w:val="00892E6B"/>
    <w:rsid w:val="008956BC"/>
    <w:rsid w:val="008B7A10"/>
    <w:rsid w:val="008D6FD1"/>
    <w:rsid w:val="009276BD"/>
    <w:rsid w:val="00930C61"/>
    <w:rsid w:val="00930EBC"/>
    <w:rsid w:val="00943126"/>
    <w:rsid w:val="009553CF"/>
    <w:rsid w:val="009D4E54"/>
    <w:rsid w:val="00A0647F"/>
    <w:rsid w:val="00A129B1"/>
    <w:rsid w:val="00A13F93"/>
    <w:rsid w:val="00A2653A"/>
    <w:rsid w:val="00A50C5D"/>
    <w:rsid w:val="00A641E2"/>
    <w:rsid w:val="00A77F05"/>
    <w:rsid w:val="00A853AB"/>
    <w:rsid w:val="00AB6A3A"/>
    <w:rsid w:val="00AF6661"/>
    <w:rsid w:val="00B3583A"/>
    <w:rsid w:val="00B526CE"/>
    <w:rsid w:val="00B529EB"/>
    <w:rsid w:val="00B63558"/>
    <w:rsid w:val="00B75FB5"/>
    <w:rsid w:val="00BB3B87"/>
    <w:rsid w:val="00C037E2"/>
    <w:rsid w:val="00C11CD2"/>
    <w:rsid w:val="00C2422C"/>
    <w:rsid w:val="00C27BB6"/>
    <w:rsid w:val="00C32A98"/>
    <w:rsid w:val="00C34618"/>
    <w:rsid w:val="00C43639"/>
    <w:rsid w:val="00C7537C"/>
    <w:rsid w:val="00C81F3D"/>
    <w:rsid w:val="00CC1130"/>
    <w:rsid w:val="00CD4304"/>
    <w:rsid w:val="00D40C19"/>
    <w:rsid w:val="00D743FF"/>
    <w:rsid w:val="00D81456"/>
    <w:rsid w:val="00D82CCD"/>
    <w:rsid w:val="00D86887"/>
    <w:rsid w:val="00D86D70"/>
    <w:rsid w:val="00D957D1"/>
    <w:rsid w:val="00DB0C0A"/>
    <w:rsid w:val="00DB1A8D"/>
    <w:rsid w:val="00DB6D4C"/>
    <w:rsid w:val="00DC0235"/>
    <w:rsid w:val="00DE1EC5"/>
    <w:rsid w:val="00DE668A"/>
    <w:rsid w:val="00DF5E4D"/>
    <w:rsid w:val="00E06F22"/>
    <w:rsid w:val="00E448B2"/>
    <w:rsid w:val="00E56565"/>
    <w:rsid w:val="00E81C78"/>
    <w:rsid w:val="00EC4E43"/>
    <w:rsid w:val="00EE3072"/>
    <w:rsid w:val="00F01F8C"/>
    <w:rsid w:val="00F52AB1"/>
    <w:rsid w:val="00F62AEB"/>
    <w:rsid w:val="00F83308"/>
    <w:rsid w:val="00F85EF4"/>
    <w:rsid w:val="00FA1E92"/>
    <w:rsid w:val="00FB3FDE"/>
    <w:rsid w:val="00FB52EC"/>
    <w:rsid w:val="00FD6CE5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3DED3A5"/>
  <w15:chartTrackingRefBased/>
  <w15:docId w15:val="{1523E7E6-A8DD-4063-A13F-84ACE560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6C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B3583A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B3583A"/>
    <w:pPr>
      <w:spacing w:after="85" w:line="160" w:lineRule="atLeast"/>
    </w:pPr>
    <w:rPr>
      <w:rFonts w:ascii="Arial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92E6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Brändle Guido</cp:lastModifiedBy>
  <cp:revision>2</cp:revision>
  <cp:lastPrinted>2018-04-13T08:53:00Z</cp:lastPrinted>
  <dcterms:created xsi:type="dcterms:W3CDTF">2019-08-30T11:45:00Z</dcterms:created>
  <dcterms:modified xsi:type="dcterms:W3CDTF">2019-08-30T11:45:00Z</dcterms:modified>
</cp:coreProperties>
</file>