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B8" w:rsidRDefault="007C0F0B" w:rsidP="00E85C56">
      <w:pPr>
        <w:pStyle w:val="AusschreibungstextHead"/>
        <w:rPr>
          <w:sz w:val="20"/>
        </w:rPr>
      </w:pPr>
      <w:r>
        <w:rPr>
          <w:sz w:val="20"/>
        </w:rPr>
        <w:t xml:space="preserve">RZ </w:t>
      </w:r>
      <w:proofErr w:type="spellStart"/>
      <w:r w:rsidR="00243451">
        <w:rPr>
          <w:sz w:val="20"/>
        </w:rPr>
        <w:t>GuideLed</w:t>
      </w:r>
      <w:proofErr w:type="spellEnd"/>
      <w:r w:rsidR="00243451">
        <w:rPr>
          <w:sz w:val="20"/>
        </w:rPr>
        <w:t xml:space="preserve"> DXC </w:t>
      </w:r>
      <w:r w:rsidR="006F5EF2">
        <w:rPr>
          <w:sz w:val="20"/>
        </w:rPr>
        <w:t>11</w:t>
      </w:r>
      <w:r w:rsidR="00395B1F">
        <w:rPr>
          <w:sz w:val="20"/>
        </w:rPr>
        <w:t>011 CG</w:t>
      </w:r>
      <w:r w:rsidR="00BF1F36">
        <w:rPr>
          <w:sz w:val="20"/>
        </w:rPr>
        <w:t>-</w:t>
      </w:r>
      <w:r w:rsidR="00395B1F">
        <w:rPr>
          <w:sz w:val="20"/>
        </w:rPr>
        <w:t xml:space="preserve">S </w:t>
      </w:r>
      <w:r w:rsidR="00806DA6">
        <w:rPr>
          <w:sz w:val="20"/>
        </w:rPr>
        <w:t>für wandparallele Wandaufbaumontage</w:t>
      </w:r>
    </w:p>
    <w:p w:rsidR="002F6DB8" w:rsidRDefault="002F6DB8" w:rsidP="002F6DB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Pos.  </w:t>
      </w:r>
      <w:proofErr w:type="gramStart"/>
      <w:r>
        <w:rPr>
          <w:rFonts w:ascii="Arial" w:hAnsi="Arial"/>
          <w:color w:val="000000"/>
          <w:sz w:val="20"/>
        </w:rPr>
        <w:t xml:space="preserve">  )</w:t>
      </w:r>
      <w:proofErr w:type="gramEnd"/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Stück</w:t>
      </w:r>
    </w:p>
    <w:p w:rsidR="002F6DB8" w:rsidRDefault="002F6DB8" w:rsidP="002F6DB8">
      <w:pPr>
        <w:pStyle w:val="AusschreibungstextBody"/>
        <w:rPr>
          <w:rFonts w:ascii="Arial" w:hAnsi="Arial"/>
          <w:color w:val="000000"/>
          <w:sz w:val="2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Einseitig abstrahlende Rettungszeichen-Scheibenleuchte in LED-Technologie für Wandmontage, gem. </w:t>
      </w:r>
      <w:r w:rsidR="000A1A1B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0A1A1B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</w:t>
      </w:r>
      <w:r w:rsidR="000A1A1B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 und </w:t>
      </w:r>
      <w:r w:rsidR="000A1A1B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 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Schlankes Design mit Aufbauhöhe von nur 44mm inkl. Piktogramm und Montageset.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Werkzeuglose Montage des LED-Piktogramms auf dem </w:t>
      </w:r>
      <w:proofErr w:type="spellStart"/>
      <w:r>
        <w:rPr>
          <w:rFonts w:ascii="Arial" w:hAnsi="Arial"/>
          <w:color w:val="000000"/>
          <w:sz w:val="20"/>
        </w:rPr>
        <w:t>Aufputzmontageset</w:t>
      </w:r>
      <w:proofErr w:type="spellEnd"/>
      <w:r>
        <w:rPr>
          <w:rFonts w:ascii="Arial" w:hAnsi="Arial"/>
          <w:color w:val="000000"/>
          <w:sz w:val="20"/>
        </w:rPr>
        <w:t>.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Besonders gleichmäßige und helle Ausleuchtung des Piktogramms mittels hierauf speziell abgestimmten LED Optiken. Leuchtdichte der weißen Kontrastfarbe: Lm &gt;= 500 cd/m² gem. </w:t>
      </w:r>
      <w:r w:rsidR="000A1A1B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4844-1. 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Gleichmäßigkeit </w:t>
      </w:r>
      <w:proofErr w:type="spellStart"/>
      <w:r>
        <w:rPr>
          <w:rFonts w:ascii="Arial" w:hAnsi="Arial"/>
          <w:color w:val="000000"/>
          <w:sz w:val="20"/>
        </w:rPr>
        <w:t>Lmin</w:t>
      </w:r>
      <w:proofErr w:type="spellEnd"/>
      <w:r>
        <w:rPr>
          <w:rFonts w:ascii="Arial" w:hAnsi="Arial"/>
          <w:color w:val="000000"/>
          <w:sz w:val="20"/>
        </w:rPr>
        <w:t xml:space="preserve"> / </w:t>
      </w:r>
      <w:proofErr w:type="spellStart"/>
      <w:r>
        <w:rPr>
          <w:rFonts w:ascii="Arial" w:hAnsi="Arial"/>
          <w:color w:val="000000"/>
          <w:sz w:val="20"/>
        </w:rPr>
        <w:t>Lmax</w:t>
      </w:r>
      <w:proofErr w:type="spellEnd"/>
      <w:r>
        <w:rPr>
          <w:rFonts w:ascii="Arial" w:hAnsi="Arial"/>
          <w:color w:val="000000"/>
          <w:sz w:val="20"/>
        </w:rPr>
        <w:t xml:space="preserve"> &gt; 0.8.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Lichtquelle: Hocheffiziente weiße LED-Leiste mit einer Lebensdauer von bis zu 50.000 h durch optimierte LED-Betriebsbe</w:t>
      </w:r>
      <w:r w:rsidR="000A1A1B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gungen. 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LED-Betriebsbe</w:t>
      </w:r>
      <w:r w:rsidR="0073547F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>gungen.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Spezieller LED-Konverter mit integriertem Überwachungsbaustein für </w:t>
      </w:r>
      <w:proofErr w:type="spellStart"/>
      <w:r>
        <w:rPr>
          <w:rFonts w:ascii="Arial" w:hAnsi="Arial"/>
          <w:color w:val="000000"/>
          <w:sz w:val="20"/>
        </w:rPr>
        <w:t>Einzelleuchtenüberwachung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mit 20-stelligen Adressschaltern (CEWA GUARD Technologie) und integrierter Bus Schnittstelle zum direkten Anschluss an das adaptive Evakuierungssystem EATON AE-CU über eine Datenleitung.</w:t>
      </w:r>
    </w:p>
    <w:p w:rsidR="009B3B37" w:rsidRPr="00271179" w:rsidRDefault="009B3B37" w:rsidP="009B3B37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Frei programmierbarer </w:t>
      </w:r>
      <w:r w:rsidRPr="00271179">
        <w:rPr>
          <w:rFonts w:ascii="Arial" w:hAnsi="Arial"/>
          <w:snapToGrid w:val="0"/>
          <w:color w:val="000000"/>
        </w:rPr>
        <w:t>Mischbetrieb der Schaltungsarten (Bereitschaftslicht, Dauerlicht oder geschaltetes Dauerlicht) innerhalb eines Stromkreises ohne zusätzliche Daten- oder Schaltleitung zu den Leuch</w:t>
      </w:r>
      <w:r>
        <w:rPr>
          <w:rFonts w:ascii="Arial" w:hAnsi="Arial"/>
          <w:snapToGrid w:val="0"/>
          <w:color w:val="000000"/>
        </w:rPr>
        <w:t>ten</w:t>
      </w:r>
      <w:r w:rsidRPr="00271179">
        <w:rPr>
          <w:rFonts w:ascii="Arial" w:hAnsi="Arial"/>
          <w:snapToGrid w:val="0"/>
          <w:color w:val="000000"/>
        </w:rPr>
        <w:t xml:space="preserve"> in Verbindu</w:t>
      </w:r>
      <w:r>
        <w:rPr>
          <w:rFonts w:ascii="Arial" w:hAnsi="Arial"/>
          <w:snapToGrid w:val="0"/>
          <w:color w:val="000000"/>
        </w:rPr>
        <w:t xml:space="preserve">ng mit ZB-S </w:t>
      </w:r>
      <w:r w:rsidRPr="00271179">
        <w:rPr>
          <w:rFonts w:ascii="Arial" w:hAnsi="Arial"/>
          <w:snapToGrid w:val="0"/>
          <w:color w:val="000000"/>
        </w:rPr>
        <w:t xml:space="preserve">Zentralbatterieanlagen </w:t>
      </w:r>
      <w:r>
        <w:rPr>
          <w:rFonts w:ascii="Arial" w:hAnsi="Arial"/>
          <w:snapToGrid w:val="0"/>
          <w:color w:val="000000"/>
        </w:rPr>
        <w:t xml:space="preserve">oder LP-STAR </w:t>
      </w:r>
      <w:r w:rsidRPr="00271179">
        <w:rPr>
          <w:rFonts w:ascii="Arial" w:hAnsi="Arial"/>
          <w:snapToGrid w:val="0"/>
          <w:color w:val="000000"/>
        </w:rPr>
        <w:t>mit STAR-Technik möglich.</w:t>
      </w:r>
    </w:p>
    <w:p w:rsidR="009B3B37" w:rsidRDefault="009B3B37" w:rsidP="009B3B37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Zur Anpassung an die jeweiligen Umgebungsb</w:t>
      </w:r>
      <w:r w:rsidR="0073547F">
        <w:rPr>
          <w:rFonts w:ascii="Arial" w:hAnsi="Arial"/>
          <w:color w:val="000000"/>
          <w:sz w:val="20"/>
        </w:rPr>
        <w:t>edin</w:t>
      </w:r>
      <w:r>
        <w:rPr>
          <w:rFonts w:ascii="Arial" w:hAnsi="Arial"/>
          <w:color w:val="000000"/>
          <w:sz w:val="20"/>
        </w:rPr>
        <w:t>gungen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</w:p>
    <w:p w:rsidR="009B3B37" w:rsidRDefault="009B3B37" w:rsidP="009B3B3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2F6DB8" w:rsidRDefault="002F6DB8" w:rsidP="002F6DB8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</w:rPr>
      </w:pPr>
    </w:p>
    <w:p w:rsidR="00271179" w:rsidRPr="00271179" w:rsidRDefault="00B11567" w:rsidP="00271179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Erkennungsweite: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3</w:t>
      </w:r>
      <w:r w:rsidR="00271179" w:rsidRPr="00271179">
        <w:rPr>
          <w:rFonts w:ascii="Arial" w:hAnsi="Arial"/>
          <w:snapToGrid w:val="0"/>
          <w:color w:val="000000"/>
        </w:rPr>
        <w:t>0 m</w:t>
      </w:r>
    </w:p>
    <w:p w:rsidR="004454E0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Lichtstrom am Ende </w:t>
      </w:r>
    </w:p>
    <w:p w:rsidR="00271179" w:rsidRPr="00271179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der Nennbetriebsdauer</w:t>
      </w:r>
      <w:r w:rsidR="004454E0">
        <w:rPr>
          <w:rFonts w:ascii="Arial" w:hAnsi="Arial"/>
          <w:snapToGrid w:val="0"/>
          <w:color w:val="000000"/>
        </w:rPr>
        <w:t xml:space="preserve"> (EBLF)</w:t>
      </w:r>
      <w:r w:rsidRPr="00271179">
        <w:rPr>
          <w:rFonts w:ascii="Arial" w:hAnsi="Arial"/>
          <w:snapToGrid w:val="0"/>
          <w:color w:val="000000"/>
        </w:rPr>
        <w:t>:</w:t>
      </w:r>
      <w:r w:rsidR="004454E0">
        <w:rPr>
          <w:rFonts w:ascii="Arial" w:hAnsi="Arial"/>
          <w:snapToGrid w:val="0"/>
          <w:color w:val="000000"/>
        </w:rPr>
        <w:tab/>
      </w:r>
      <w:r w:rsidR="004454E0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100%</w:t>
      </w:r>
    </w:p>
    <w:p w:rsidR="00271179" w:rsidRPr="00271179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Gehäusematerial: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PC, PMMA</w:t>
      </w:r>
    </w:p>
    <w:p w:rsidR="00271179" w:rsidRPr="00271179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Gehäusefarbe: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Lichtgrau RAL 7035</w:t>
      </w:r>
    </w:p>
    <w:p w:rsidR="00271179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Anschlussklemmen: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proofErr w:type="gramStart"/>
      <w:r w:rsidR="00217A94">
        <w:rPr>
          <w:rFonts w:ascii="Arial" w:hAnsi="Arial"/>
          <w:snapToGrid w:val="0"/>
          <w:color w:val="000000"/>
        </w:rPr>
        <w:t>Netzanschluss  3</w:t>
      </w:r>
      <w:proofErr w:type="gramEnd"/>
      <w:r w:rsidR="00217A94">
        <w:rPr>
          <w:rFonts w:ascii="Arial" w:hAnsi="Arial"/>
          <w:snapToGrid w:val="0"/>
          <w:color w:val="000000"/>
        </w:rPr>
        <w:t xml:space="preserve"> x 2 x 2,5 mm²</w:t>
      </w:r>
      <w:bookmarkStart w:id="0" w:name="_GoBack"/>
      <w:bookmarkEnd w:id="0"/>
    </w:p>
    <w:p w:rsidR="00217A94" w:rsidRPr="00271179" w:rsidRDefault="00D25AF2" w:rsidP="00271179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Bus </w:t>
      </w:r>
      <w:proofErr w:type="gramStart"/>
      <w:r>
        <w:rPr>
          <w:rFonts w:ascii="Arial" w:hAnsi="Arial"/>
          <w:snapToGrid w:val="0"/>
          <w:color w:val="000000"/>
        </w:rPr>
        <w:t>Schnittstelle</w:t>
      </w:r>
      <w:r w:rsidR="00217A94">
        <w:rPr>
          <w:rFonts w:ascii="Arial" w:hAnsi="Arial"/>
          <w:snapToGrid w:val="0"/>
          <w:color w:val="000000"/>
        </w:rPr>
        <w:t xml:space="preserve">  2</w:t>
      </w:r>
      <w:proofErr w:type="gramEnd"/>
      <w:r w:rsidR="00217A94">
        <w:rPr>
          <w:rFonts w:ascii="Arial" w:hAnsi="Arial"/>
          <w:snapToGrid w:val="0"/>
          <w:color w:val="000000"/>
        </w:rPr>
        <w:t xml:space="preserve"> x 2 x 1,5 mm²</w:t>
      </w:r>
    </w:p>
    <w:p w:rsidR="00271179" w:rsidRDefault="00271179" w:rsidP="00271179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Anschlussspannung: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>220 - 240 V AC, 50</w:t>
      </w:r>
      <w:r w:rsidR="00827337">
        <w:rPr>
          <w:rFonts w:ascii="Arial" w:hAnsi="Arial"/>
          <w:snapToGrid w:val="0"/>
          <w:color w:val="000000"/>
        </w:rPr>
        <w:t>/60</w:t>
      </w:r>
      <w:r w:rsidRPr="00271179">
        <w:rPr>
          <w:rFonts w:ascii="Arial" w:hAnsi="Arial"/>
          <w:snapToGrid w:val="0"/>
          <w:color w:val="000000"/>
        </w:rPr>
        <w:t xml:space="preserve"> </w:t>
      </w:r>
      <w:proofErr w:type="gramStart"/>
      <w:r w:rsidRPr="00271179">
        <w:rPr>
          <w:rFonts w:ascii="Arial" w:hAnsi="Arial"/>
          <w:snapToGrid w:val="0"/>
          <w:color w:val="000000"/>
        </w:rPr>
        <w:t>Hz  /</w:t>
      </w:r>
      <w:proofErr w:type="gramEnd"/>
      <w:r w:rsidRPr="00271179">
        <w:rPr>
          <w:rFonts w:ascii="Arial" w:hAnsi="Arial"/>
          <w:snapToGrid w:val="0"/>
          <w:color w:val="000000"/>
        </w:rPr>
        <w:t xml:space="preserve">  176 V - 275 V DC</w:t>
      </w:r>
    </w:p>
    <w:p w:rsidR="008441F8" w:rsidRDefault="008441F8" w:rsidP="008441F8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Leistungsaufnahme inklusive LED-Versorgung</w:t>
      </w:r>
    </w:p>
    <w:p w:rsidR="008441F8" w:rsidRPr="008441F8" w:rsidRDefault="008441F8" w:rsidP="00271179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(Scheinleistung/Wirkleistung)</w:t>
      </w:r>
      <w:r w:rsidRPr="004E250D">
        <w:rPr>
          <w:rFonts w:ascii="Arial" w:hAnsi="Arial"/>
          <w:snapToGrid w:val="0"/>
        </w:rPr>
        <w:t>:</w:t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  <w:t>5,9 VA / 3,1 W</w:t>
      </w:r>
    </w:p>
    <w:p w:rsidR="00271179" w:rsidRPr="004E250D" w:rsidRDefault="00271179" w:rsidP="00271179">
      <w:pPr>
        <w:spacing w:line="160" w:lineRule="atLeast"/>
        <w:rPr>
          <w:rFonts w:ascii="Arial" w:hAnsi="Arial"/>
          <w:snapToGrid w:val="0"/>
        </w:rPr>
      </w:pPr>
      <w:r w:rsidRPr="00271179">
        <w:rPr>
          <w:rFonts w:ascii="Arial" w:hAnsi="Arial"/>
          <w:snapToGrid w:val="0"/>
          <w:color w:val="000000"/>
        </w:rPr>
        <w:t>Stromaufnahme Batteriebetrieb: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="004E250D" w:rsidRPr="004E250D">
        <w:rPr>
          <w:rFonts w:ascii="Arial" w:hAnsi="Arial"/>
          <w:snapToGrid w:val="0"/>
        </w:rPr>
        <w:t>12</w:t>
      </w:r>
      <w:r w:rsidRPr="004E250D">
        <w:rPr>
          <w:rFonts w:ascii="Arial" w:hAnsi="Arial"/>
          <w:snapToGrid w:val="0"/>
        </w:rPr>
        <w:t xml:space="preserve"> mA</w:t>
      </w:r>
    </w:p>
    <w:p w:rsidR="008441F8" w:rsidRPr="004E250D" w:rsidRDefault="008441F8" w:rsidP="00271179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Schutzklasse: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</w:t>
      </w:r>
    </w:p>
    <w:p w:rsidR="00271179" w:rsidRPr="004E250D" w:rsidRDefault="00271179" w:rsidP="00271179">
      <w:pPr>
        <w:spacing w:line="160" w:lineRule="atLeast"/>
        <w:rPr>
          <w:rFonts w:ascii="Arial" w:hAnsi="Arial"/>
          <w:snapToGrid w:val="0"/>
        </w:rPr>
      </w:pPr>
      <w:r w:rsidRPr="004E250D">
        <w:rPr>
          <w:rFonts w:ascii="Arial" w:hAnsi="Arial"/>
          <w:snapToGrid w:val="0"/>
        </w:rPr>
        <w:t xml:space="preserve">Schutzart: </w:t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  <w:t xml:space="preserve">IP </w:t>
      </w:r>
      <w:r w:rsidR="00BC0324" w:rsidRPr="004E250D">
        <w:rPr>
          <w:rFonts w:ascii="Arial" w:hAnsi="Arial"/>
          <w:snapToGrid w:val="0"/>
        </w:rPr>
        <w:t>2</w:t>
      </w:r>
      <w:r w:rsidR="00827337" w:rsidRPr="004E250D">
        <w:rPr>
          <w:rFonts w:ascii="Arial" w:hAnsi="Arial"/>
          <w:snapToGrid w:val="0"/>
        </w:rPr>
        <w:t>0</w:t>
      </w:r>
      <w:r w:rsidRPr="004E250D">
        <w:rPr>
          <w:rFonts w:ascii="Arial" w:hAnsi="Arial"/>
          <w:snapToGrid w:val="0"/>
        </w:rPr>
        <w:t xml:space="preserve"> </w:t>
      </w:r>
    </w:p>
    <w:p w:rsidR="00271179" w:rsidRDefault="00271179" w:rsidP="00271179">
      <w:pPr>
        <w:spacing w:line="160" w:lineRule="atLeast"/>
        <w:rPr>
          <w:rFonts w:ascii="Arial" w:hAnsi="Arial"/>
          <w:snapToGrid w:val="0"/>
        </w:rPr>
      </w:pPr>
      <w:r w:rsidRPr="004E250D">
        <w:rPr>
          <w:rFonts w:ascii="Arial" w:hAnsi="Arial"/>
          <w:snapToGrid w:val="0"/>
        </w:rPr>
        <w:t xml:space="preserve">Zulässige Umgebungstemperatur: </w:t>
      </w:r>
      <w:r w:rsidRPr="004E250D">
        <w:rPr>
          <w:rFonts w:ascii="Arial" w:hAnsi="Arial"/>
          <w:snapToGrid w:val="0"/>
        </w:rPr>
        <w:tab/>
      </w:r>
      <w:r w:rsidRPr="004E250D">
        <w:rPr>
          <w:rFonts w:ascii="Arial" w:hAnsi="Arial"/>
          <w:snapToGrid w:val="0"/>
        </w:rPr>
        <w:tab/>
        <w:t>-20°C bis +40°C</w:t>
      </w:r>
    </w:p>
    <w:p w:rsidR="008441F8" w:rsidRDefault="008441F8" w:rsidP="00271179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Lichtquelle: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LED-Leiste</w:t>
      </w:r>
    </w:p>
    <w:p w:rsidR="00E85C56" w:rsidRDefault="00E85C56" w:rsidP="00E85C5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Abmessungen LED Piktogramm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 = 326, H = 184, B = 17</w:t>
      </w:r>
    </w:p>
    <w:p w:rsidR="00E85C56" w:rsidRDefault="00E85C56" w:rsidP="00E85C56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Abmessungen inkl. Wandmontageset (mm):</w:t>
      </w:r>
      <w:r>
        <w:rPr>
          <w:rFonts w:ascii="Arial" w:hAnsi="Arial"/>
          <w:snapToGrid w:val="0"/>
          <w:color w:val="000000"/>
        </w:rPr>
        <w:tab/>
        <w:t>L = 326, H = 184, B = 44</w:t>
      </w:r>
    </w:p>
    <w:p w:rsidR="009350B5" w:rsidRDefault="009350B5" w:rsidP="00D86D70">
      <w:pPr>
        <w:spacing w:line="160" w:lineRule="atLeast"/>
        <w:rPr>
          <w:rFonts w:ascii="Arial" w:hAnsi="Arial"/>
          <w:snapToGrid w:val="0"/>
          <w:color w:val="000000"/>
        </w:rPr>
      </w:pPr>
    </w:p>
    <w:p w:rsidR="009350B5" w:rsidRPr="003F5BDF" w:rsidRDefault="009350B5" w:rsidP="009350B5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>Zubehör:</w:t>
      </w:r>
    </w:p>
    <w:p w:rsidR="009350B5" w:rsidRPr="003F5BDF" w:rsidRDefault="009350B5" w:rsidP="009350B5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 xml:space="preserve">… Stück LED-Piktogramm PL für GuideLed </w:t>
      </w:r>
      <w:r>
        <w:rPr>
          <w:rFonts w:ascii="Arial" w:hAnsi="Arial" w:cs="Arial"/>
          <w:noProof/>
        </w:rPr>
        <w:t xml:space="preserve">DX/DXC </w:t>
      </w:r>
      <w:r w:rsidRPr="003F5BDF">
        <w:rPr>
          <w:rFonts w:ascii="Arial" w:hAnsi="Arial" w:cs="Arial"/>
          <w:noProof/>
        </w:rPr>
        <w:t>10011</w:t>
      </w:r>
      <w:r>
        <w:rPr>
          <w:rFonts w:ascii="Arial" w:hAnsi="Arial" w:cs="Arial"/>
          <w:noProof/>
        </w:rPr>
        <w:t xml:space="preserve"> </w:t>
      </w:r>
      <w:r w:rsidR="00B11567">
        <w:rPr>
          <w:rFonts w:ascii="Arial" w:hAnsi="Arial" w:cs="Arial"/>
          <w:noProof/>
        </w:rPr>
        <w:t>CG-S, ISO 7010, 3</w:t>
      </w:r>
      <w:r w:rsidRPr="003F5BDF">
        <w:rPr>
          <w:rFonts w:ascii="Arial" w:hAnsi="Arial" w:cs="Arial"/>
          <w:noProof/>
        </w:rPr>
        <w:t>0 m</w:t>
      </w:r>
    </w:p>
    <w:p w:rsidR="009350B5" w:rsidRPr="003F5BDF" w:rsidRDefault="009350B5" w:rsidP="009350B5">
      <w:pPr>
        <w:rPr>
          <w:rFonts w:ascii="Arial" w:hAnsi="Arial" w:cs="Arial"/>
          <w:noProof/>
        </w:rPr>
      </w:pPr>
      <w:r w:rsidRPr="003F5BDF">
        <w:rPr>
          <w:rFonts w:ascii="Arial" w:hAnsi="Arial" w:cs="Arial"/>
          <w:noProof/>
        </w:rPr>
        <w:t xml:space="preserve">… Stück LED-Piktogramm PR für GuideLed </w:t>
      </w:r>
      <w:r>
        <w:rPr>
          <w:rFonts w:ascii="Arial" w:hAnsi="Arial" w:cs="Arial"/>
          <w:noProof/>
        </w:rPr>
        <w:t xml:space="preserve">DX/DXC </w:t>
      </w:r>
      <w:r w:rsidR="00B11567">
        <w:rPr>
          <w:rFonts w:ascii="Arial" w:hAnsi="Arial" w:cs="Arial"/>
          <w:noProof/>
        </w:rPr>
        <w:t>10011 CG-S, ISO 7010, 3</w:t>
      </w:r>
      <w:r w:rsidRPr="003F5BDF">
        <w:rPr>
          <w:rFonts w:ascii="Arial" w:hAnsi="Arial" w:cs="Arial"/>
          <w:noProof/>
        </w:rPr>
        <w:t>0 m</w:t>
      </w:r>
    </w:p>
    <w:p w:rsidR="009350B5" w:rsidRPr="00B11567" w:rsidRDefault="009350B5" w:rsidP="009350B5">
      <w:pPr>
        <w:rPr>
          <w:rFonts w:ascii="Arial" w:hAnsi="Arial" w:cs="Arial"/>
          <w:noProof/>
          <w:lang w:val="en-GB"/>
        </w:rPr>
      </w:pPr>
      <w:r w:rsidRPr="00B11567">
        <w:rPr>
          <w:rFonts w:ascii="Arial" w:hAnsi="Arial" w:cs="Arial"/>
          <w:noProof/>
          <w:lang w:val="en-GB"/>
        </w:rPr>
        <w:t>… Stück LED-Piktogramm PU für GuideLe</w:t>
      </w:r>
      <w:r w:rsidR="00B11567" w:rsidRPr="00B11567">
        <w:rPr>
          <w:rFonts w:ascii="Arial" w:hAnsi="Arial" w:cs="Arial"/>
          <w:noProof/>
          <w:lang w:val="en-GB"/>
        </w:rPr>
        <w:t>d DX/DXC 10011 CG-S, ISO 7010, 3</w:t>
      </w:r>
      <w:r w:rsidRPr="00B11567">
        <w:rPr>
          <w:rFonts w:ascii="Arial" w:hAnsi="Arial" w:cs="Arial"/>
          <w:noProof/>
          <w:lang w:val="en-GB"/>
        </w:rPr>
        <w:t>0 m</w:t>
      </w:r>
    </w:p>
    <w:p w:rsidR="009350B5" w:rsidRPr="001E6423" w:rsidRDefault="002D3963" w:rsidP="009350B5">
      <w:pPr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… Stück LED-Piktogramm PO</w:t>
      </w:r>
      <w:r w:rsidR="009350B5" w:rsidRPr="001E6423">
        <w:rPr>
          <w:rFonts w:ascii="Arial" w:hAnsi="Arial" w:cs="Arial"/>
          <w:noProof/>
          <w:lang w:val="en-GB"/>
        </w:rPr>
        <w:t xml:space="preserve"> für GuideLe</w:t>
      </w:r>
      <w:r w:rsidR="00B11567">
        <w:rPr>
          <w:rFonts w:ascii="Arial" w:hAnsi="Arial" w:cs="Arial"/>
          <w:noProof/>
          <w:lang w:val="en-GB"/>
        </w:rPr>
        <w:t>d DX/DXC 10011 CG-S, ISO 7010, 3</w:t>
      </w:r>
      <w:r w:rsidR="009350B5" w:rsidRPr="001E6423">
        <w:rPr>
          <w:rFonts w:ascii="Arial" w:hAnsi="Arial" w:cs="Arial"/>
          <w:noProof/>
          <w:lang w:val="en-GB"/>
        </w:rPr>
        <w:t>0 m</w:t>
      </w:r>
    </w:p>
    <w:p w:rsidR="00D82CCD" w:rsidRDefault="00D82CCD" w:rsidP="00D82CCD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en-GB"/>
        </w:rPr>
      </w:pPr>
    </w:p>
    <w:p w:rsidR="004454E0" w:rsidRPr="004454E0" w:rsidRDefault="004454E0" w:rsidP="00D82CCD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  <w:r w:rsidRPr="005C1B2E">
        <w:rPr>
          <w:rFonts w:ascii="Arial" w:hAnsi="Arial"/>
          <w:snapToGrid w:val="0"/>
          <w:color w:val="000000"/>
        </w:rPr>
        <w:t>Leuchte mit ENEC – Prüfzeichen, zertifiziert durch eine unabhängige Prüfstelle.</w:t>
      </w:r>
    </w:p>
    <w:p w:rsidR="002F6DB8" w:rsidRPr="004454E0" w:rsidRDefault="002F6DB8" w:rsidP="002F6DB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:rsidR="002F6DB8" w:rsidRPr="00BB4BAE" w:rsidRDefault="002F6DB8" w:rsidP="002F6DB8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en-US"/>
        </w:rPr>
      </w:pPr>
      <w:proofErr w:type="spellStart"/>
      <w:r w:rsidRPr="00BB4BAE">
        <w:rPr>
          <w:rFonts w:ascii="Arial" w:hAnsi="Arial"/>
          <w:snapToGrid w:val="0"/>
          <w:color w:val="000000"/>
          <w:lang w:val="en-US"/>
        </w:rPr>
        <w:t>Typ</w:t>
      </w:r>
      <w:proofErr w:type="spellEnd"/>
      <w:r w:rsidRPr="00BB4BAE">
        <w:rPr>
          <w:rFonts w:ascii="Arial" w:hAnsi="Arial"/>
          <w:snapToGrid w:val="0"/>
          <w:color w:val="000000"/>
          <w:lang w:val="en-US"/>
        </w:rPr>
        <w:t xml:space="preserve">: </w:t>
      </w:r>
      <w:r w:rsidR="007C0F0B">
        <w:rPr>
          <w:rFonts w:ascii="Arial" w:hAnsi="Arial"/>
          <w:snapToGrid w:val="0"/>
          <w:color w:val="000000"/>
          <w:lang w:val="en-US"/>
        </w:rPr>
        <w:t>RZ</w:t>
      </w:r>
      <w:r w:rsidR="00BB4BAE" w:rsidRPr="00BB4BAE">
        <w:rPr>
          <w:rFonts w:ascii="Arial" w:hAnsi="Arial"/>
          <w:snapToGrid w:val="0"/>
          <w:color w:val="000000"/>
          <w:lang w:val="en-US"/>
        </w:rPr>
        <w:t xml:space="preserve"> </w:t>
      </w:r>
      <w:proofErr w:type="spellStart"/>
      <w:r w:rsidR="00C34618" w:rsidRPr="00BB4BAE">
        <w:rPr>
          <w:rFonts w:ascii="Arial" w:hAnsi="Arial"/>
          <w:snapToGrid w:val="0"/>
          <w:color w:val="000000"/>
          <w:lang w:val="en-US"/>
        </w:rPr>
        <w:t>GuideLed</w:t>
      </w:r>
      <w:proofErr w:type="spellEnd"/>
      <w:r w:rsidR="00C34618" w:rsidRPr="00BB4BAE">
        <w:rPr>
          <w:rFonts w:ascii="Arial" w:hAnsi="Arial"/>
          <w:snapToGrid w:val="0"/>
          <w:color w:val="000000"/>
          <w:lang w:val="en-US"/>
        </w:rPr>
        <w:t xml:space="preserve"> </w:t>
      </w:r>
      <w:r w:rsidR="00243451">
        <w:rPr>
          <w:rFonts w:ascii="Arial" w:hAnsi="Arial"/>
          <w:snapToGrid w:val="0"/>
          <w:color w:val="000000"/>
          <w:lang w:val="en-US"/>
        </w:rPr>
        <w:t xml:space="preserve">DXC </w:t>
      </w:r>
      <w:r w:rsidR="00B11567">
        <w:rPr>
          <w:rFonts w:ascii="Arial" w:hAnsi="Arial"/>
          <w:snapToGrid w:val="0"/>
          <w:color w:val="000000"/>
          <w:lang w:val="en-US"/>
        </w:rPr>
        <w:t>11</w:t>
      </w:r>
      <w:r w:rsidR="00C34618" w:rsidRPr="00BB4BAE">
        <w:rPr>
          <w:rFonts w:ascii="Arial" w:hAnsi="Arial"/>
          <w:snapToGrid w:val="0"/>
          <w:color w:val="000000"/>
          <w:lang w:val="en-US"/>
        </w:rPr>
        <w:t>011</w:t>
      </w:r>
      <w:r w:rsidR="00E06F22" w:rsidRPr="00BB4BAE">
        <w:rPr>
          <w:rFonts w:ascii="Arial" w:hAnsi="Arial"/>
          <w:snapToGrid w:val="0"/>
          <w:color w:val="000000"/>
          <w:lang w:val="en-US"/>
        </w:rPr>
        <w:t xml:space="preserve"> </w:t>
      </w:r>
      <w:r w:rsidR="00271179" w:rsidRPr="00BB4BAE">
        <w:rPr>
          <w:rFonts w:ascii="Arial" w:hAnsi="Arial"/>
          <w:snapToGrid w:val="0"/>
          <w:color w:val="000000"/>
          <w:lang w:val="en-US"/>
        </w:rPr>
        <w:t>CG-S</w:t>
      </w:r>
      <w:r w:rsidR="004454E0">
        <w:rPr>
          <w:rFonts w:ascii="Arial" w:hAnsi="Arial"/>
          <w:snapToGrid w:val="0"/>
          <w:color w:val="000000"/>
          <w:lang w:val="en-US"/>
        </w:rPr>
        <w:t xml:space="preserve"> </w:t>
      </w:r>
      <w:proofErr w:type="spellStart"/>
      <w:r w:rsidR="004454E0">
        <w:rPr>
          <w:rFonts w:ascii="Arial" w:hAnsi="Arial"/>
          <w:snapToGrid w:val="0"/>
          <w:color w:val="000000"/>
          <w:lang w:val="en-US"/>
        </w:rPr>
        <w:t>für</w:t>
      </w:r>
      <w:proofErr w:type="spellEnd"/>
      <w:r w:rsidR="004454E0">
        <w:rPr>
          <w:rFonts w:ascii="Arial" w:hAnsi="Arial"/>
          <w:snapToGrid w:val="0"/>
          <w:color w:val="000000"/>
          <w:lang w:val="en-US"/>
        </w:rPr>
        <w:t xml:space="preserve"> </w:t>
      </w:r>
      <w:proofErr w:type="spellStart"/>
      <w:r w:rsidR="004454E0">
        <w:rPr>
          <w:rFonts w:ascii="Arial" w:hAnsi="Arial"/>
          <w:snapToGrid w:val="0"/>
          <w:color w:val="000000"/>
          <w:lang w:val="en-US"/>
        </w:rPr>
        <w:t>parallele</w:t>
      </w:r>
      <w:proofErr w:type="spellEnd"/>
      <w:r w:rsidR="004454E0">
        <w:rPr>
          <w:rFonts w:ascii="Arial" w:hAnsi="Arial"/>
          <w:snapToGrid w:val="0"/>
          <w:color w:val="000000"/>
          <w:lang w:val="en-US"/>
        </w:rPr>
        <w:t xml:space="preserve"> </w:t>
      </w:r>
      <w:proofErr w:type="spellStart"/>
      <w:r w:rsidR="004454E0">
        <w:rPr>
          <w:rFonts w:ascii="Arial" w:hAnsi="Arial"/>
          <w:snapToGrid w:val="0"/>
          <w:color w:val="000000"/>
          <w:lang w:val="en-US"/>
        </w:rPr>
        <w:t>Wandaufbaumontage</w:t>
      </w:r>
      <w:proofErr w:type="spellEnd"/>
    </w:p>
    <w:p w:rsidR="00C51B51" w:rsidRPr="00BB4BAE" w:rsidRDefault="002F6DB8" w:rsidP="00E448B2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en-US"/>
        </w:rPr>
      </w:pPr>
      <w:proofErr w:type="spellStart"/>
      <w:r w:rsidRPr="00BB4BAE">
        <w:rPr>
          <w:rFonts w:ascii="Arial" w:hAnsi="Arial"/>
          <w:snapToGrid w:val="0"/>
          <w:color w:val="000000"/>
          <w:lang w:val="en-US"/>
        </w:rPr>
        <w:t>Fabrikat</w:t>
      </w:r>
      <w:proofErr w:type="spellEnd"/>
      <w:r w:rsidRPr="00BB4BAE">
        <w:rPr>
          <w:rFonts w:ascii="Arial" w:hAnsi="Arial"/>
          <w:snapToGrid w:val="0"/>
          <w:color w:val="000000"/>
          <w:lang w:val="en-US"/>
        </w:rPr>
        <w:t xml:space="preserve">: </w:t>
      </w:r>
      <w:r w:rsidR="007C0F0B">
        <w:rPr>
          <w:rFonts w:ascii="Arial" w:hAnsi="Arial"/>
          <w:snapToGrid w:val="0"/>
          <w:color w:val="000000"/>
          <w:lang w:val="en-US"/>
        </w:rPr>
        <w:t>ALMAT</w:t>
      </w:r>
    </w:p>
    <w:sectPr w:rsidR="00C51B51" w:rsidRPr="00BB4BAE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7362B"/>
    <w:rsid w:val="00093ECB"/>
    <w:rsid w:val="000A1A1B"/>
    <w:rsid w:val="000C0923"/>
    <w:rsid w:val="0010633C"/>
    <w:rsid w:val="0012442B"/>
    <w:rsid w:val="0015478E"/>
    <w:rsid w:val="001C1595"/>
    <w:rsid w:val="00213F83"/>
    <w:rsid w:val="0021718D"/>
    <w:rsid w:val="00217A94"/>
    <w:rsid w:val="00226862"/>
    <w:rsid w:val="0023104A"/>
    <w:rsid w:val="00243451"/>
    <w:rsid w:val="00271179"/>
    <w:rsid w:val="0029518D"/>
    <w:rsid w:val="002B6143"/>
    <w:rsid w:val="002B795A"/>
    <w:rsid w:val="002D3963"/>
    <w:rsid w:val="002E78BC"/>
    <w:rsid w:val="002F48D5"/>
    <w:rsid w:val="002F5872"/>
    <w:rsid w:val="002F6DB8"/>
    <w:rsid w:val="00346281"/>
    <w:rsid w:val="003722A9"/>
    <w:rsid w:val="003843E4"/>
    <w:rsid w:val="00395B1F"/>
    <w:rsid w:val="003B6736"/>
    <w:rsid w:val="00441E4E"/>
    <w:rsid w:val="00444781"/>
    <w:rsid w:val="004454E0"/>
    <w:rsid w:val="0046005E"/>
    <w:rsid w:val="00475BE8"/>
    <w:rsid w:val="004B1818"/>
    <w:rsid w:val="004E250D"/>
    <w:rsid w:val="004F0905"/>
    <w:rsid w:val="00513447"/>
    <w:rsid w:val="00531408"/>
    <w:rsid w:val="005370A7"/>
    <w:rsid w:val="00557016"/>
    <w:rsid w:val="00575966"/>
    <w:rsid w:val="00666746"/>
    <w:rsid w:val="0067630C"/>
    <w:rsid w:val="006D54F1"/>
    <w:rsid w:val="006F5EF2"/>
    <w:rsid w:val="0073547F"/>
    <w:rsid w:val="00751268"/>
    <w:rsid w:val="00781B5A"/>
    <w:rsid w:val="007C0F0B"/>
    <w:rsid w:val="007C1F97"/>
    <w:rsid w:val="00806DA6"/>
    <w:rsid w:val="00823CCC"/>
    <w:rsid w:val="00827337"/>
    <w:rsid w:val="008441F8"/>
    <w:rsid w:val="00853F00"/>
    <w:rsid w:val="00873CA5"/>
    <w:rsid w:val="008B7A10"/>
    <w:rsid w:val="008D53BB"/>
    <w:rsid w:val="008D6FD1"/>
    <w:rsid w:val="008E1561"/>
    <w:rsid w:val="00915324"/>
    <w:rsid w:val="009276BD"/>
    <w:rsid w:val="00930C61"/>
    <w:rsid w:val="009350B5"/>
    <w:rsid w:val="009B3B37"/>
    <w:rsid w:val="00A0647F"/>
    <w:rsid w:val="00A2653A"/>
    <w:rsid w:val="00A853AB"/>
    <w:rsid w:val="00AF3649"/>
    <w:rsid w:val="00B11567"/>
    <w:rsid w:val="00B63558"/>
    <w:rsid w:val="00B64A85"/>
    <w:rsid w:val="00BB3B87"/>
    <w:rsid w:val="00BB4BAE"/>
    <w:rsid w:val="00BC0324"/>
    <w:rsid w:val="00BF1F36"/>
    <w:rsid w:val="00C0194E"/>
    <w:rsid w:val="00C2422C"/>
    <w:rsid w:val="00C34618"/>
    <w:rsid w:val="00C51B51"/>
    <w:rsid w:val="00C82527"/>
    <w:rsid w:val="00CC1130"/>
    <w:rsid w:val="00CD020F"/>
    <w:rsid w:val="00CD5C21"/>
    <w:rsid w:val="00D25AF2"/>
    <w:rsid w:val="00D758A9"/>
    <w:rsid w:val="00D81456"/>
    <w:rsid w:val="00D82CCD"/>
    <w:rsid w:val="00D86887"/>
    <w:rsid w:val="00D86D70"/>
    <w:rsid w:val="00D957D1"/>
    <w:rsid w:val="00DB0C0A"/>
    <w:rsid w:val="00DB1A8D"/>
    <w:rsid w:val="00DF5E4D"/>
    <w:rsid w:val="00E06F22"/>
    <w:rsid w:val="00E448B2"/>
    <w:rsid w:val="00E85C56"/>
    <w:rsid w:val="00EC4E43"/>
    <w:rsid w:val="00EE3072"/>
    <w:rsid w:val="00F01F8C"/>
    <w:rsid w:val="00F52AB1"/>
    <w:rsid w:val="00FA1E92"/>
    <w:rsid w:val="00FB52EC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E76FE6"/>
  <w15:chartTrackingRefBased/>
  <w15:docId w15:val="{01A1595B-FB33-4A1D-9D35-F8EF015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Paglino Stefan</cp:lastModifiedBy>
  <cp:revision>5</cp:revision>
  <cp:lastPrinted>2009-02-11T12:42:00Z</cp:lastPrinted>
  <dcterms:created xsi:type="dcterms:W3CDTF">2019-04-15T08:34:00Z</dcterms:created>
  <dcterms:modified xsi:type="dcterms:W3CDTF">2019-05-29T12:30:00Z</dcterms:modified>
</cp:coreProperties>
</file>