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57" w:rsidRPr="00C9511D" w:rsidRDefault="00FD5E57" w:rsidP="00FD5E57">
      <w:pPr>
        <w:pStyle w:val="AusschreibungstextHead"/>
        <w:rPr>
          <w:rFonts w:ascii="Calibri" w:hAnsi="Calibri" w:cs="Calibri"/>
          <w:sz w:val="20"/>
          <w:lang w:val="en-US"/>
        </w:rPr>
      </w:pPr>
      <w:r w:rsidRPr="00897368">
        <w:rPr>
          <w:rFonts w:ascii="Calibri" w:hAnsi="Calibri" w:cs="Calibri"/>
          <w:sz w:val="20"/>
          <w:lang w:val="en-US"/>
        </w:rPr>
        <w:t>ASC 200 NET CMR Controller</w:t>
      </w: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  <w:lang w:val="de-AT"/>
        </w:rPr>
      </w:pP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  <w:lang w:val="en-US"/>
        </w:rPr>
      </w:pPr>
      <w:r w:rsidRPr="00C9511D">
        <w:rPr>
          <w:rFonts w:ascii="Calibri" w:hAnsi="Calibri" w:cs="Calibri"/>
          <w:color w:val="000000"/>
          <w:sz w:val="20"/>
          <w:lang w:val="de-AT"/>
        </w:rPr>
        <w:t>Positionsnummer</w:t>
      </w:r>
      <w:r w:rsidRPr="00C9511D">
        <w:rPr>
          <w:rFonts w:ascii="Calibri" w:hAnsi="Calibri" w:cs="Calibri"/>
          <w:color w:val="000000"/>
          <w:sz w:val="20"/>
          <w:lang w:val="en-US"/>
        </w:rPr>
        <w:t>:</w:t>
      </w:r>
      <w:r w:rsidRPr="00C9511D">
        <w:rPr>
          <w:rFonts w:ascii="Calibri" w:hAnsi="Calibri" w:cs="Calibri"/>
          <w:color w:val="000000"/>
          <w:sz w:val="20"/>
          <w:lang w:val="en-US"/>
        </w:rPr>
        <w:tab/>
      </w:r>
      <w:r w:rsidRPr="00C9511D">
        <w:rPr>
          <w:rFonts w:ascii="Calibri" w:hAnsi="Calibri" w:cs="Calibri"/>
          <w:color w:val="000000"/>
          <w:sz w:val="20"/>
          <w:lang w:val="de-AT"/>
        </w:rPr>
        <w:tab/>
        <w:t xml:space="preserve">                 </w:t>
      </w:r>
      <w:r w:rsidRPr="00C9511D">
        <w:rPr>
          <w:rFonts w:ascii="Calibri" w:hAnsi="Calibri" w:cs="Calibri"/>
          <w:color w:val="000000"/>
          <w:sz w:val="20"/>
          <w:lang w:val="de-AT"/>
        </w:rPr>
        <w:tab/>
        <w:t>Menge</w:t>
      </w:r>
      <w:r w:rsidRPr="00C9511D">
        <w:rPr>
          <w:rFonts w:ascii="Calibri" w:hAnsi="Calibri" w:cs="Calibri"/>
          <w:color w:val="000000"/>
          <w:sz w:val="20"/>
          <w:lang w:val="en-US"/>
        </w:rPr>
        <w:t>:</w:t>
      </w: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  <w:lang w:val="en-US"/>
        </w:rPr>
      </w:pP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  <w:lang w:val="en-US"/>
        </w:rPr>
      </w:pP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  <w:r w:rsidRPr="00C9511D">
        <w:rPr>
          <w:rFonts w:ascii="Calibri" w:hAnsi="Calibri" w:cs="Calibri"/>
          <w:color w:val="000000"/>
          <w:sz w:val="20"/>
        </w:rPr>
        <w:t xml:space="preserve">Funkbasiertes, automatisches Prüf- und Steuerungssystem gemäß </w:t>
      </w:r>
      <w:r w:rsidR="00A35329">
        <w:rPr>
          <w:rFonts w:ascii="Calibri" w:hAnsi="Calibri" w:cs="Calibri"/>
          <w:color w:val="000000"/>
          <w:sz w:val="20"/>
        </w:rPr>
        <w:t>SN EN</w:t>
      </w:r>
      <w:r w:rsidRPr="00C9511D">
        <w:rPr>
          <w:rFonts w:ascii="Calibri" w:hAnsi="Calibri" w:cs="Calibri"/>
          <w:color w:val="000000"/>
          <w:sz w:val="20"/>
        </w:rPr>
        <w:t xml:space="preserve"> 62034 für Rettungszeichen- und Sicherheitsleuchten in </w:t>
      </w:r>
      <w:r w:rsidR="00D10F57">
        <w:rPr>
          <w:rFonts w:ascii="Calibri" w:hAnsi="Calibri" w:cs="Calibri"/>
          <w:color w:val="000000"/>
          <w:sz w:val="20"/>
        </w:rPr>
        <w:t>ALLMAT</w:t>
      </w:r>
      <w:r w:rsidR="00E879DF">
        <w:rPr>
          <w:rFonts w:ascii="Calibri" w:hAnsi="Calibri" w:cs="Calibri"/>
          <w:color w:val="000000"/>
          <w:sz w:val="20"/>
        </w:rPr>
        <w:t xml:space="preserve"> </w:t>
      </w:r>
      <w:r w:rsidRPr="00C9511D">
        <w:rPr>
          <w:rFonts w:ascii="Calibri" w:hAnsi="Calibri" w:cs="Calibri"/>
          <w:color w:val="000000"/>
          <w:sz w:val="20"/>
        </w:rPr>
        <w:t xml:space="preserve">LED-Einzelbatterieausführung (CMR – </w:t>
      </w:r>
      <w:r>
        <w:rPr>
          <w:rFonts w:ascii="Calibri" w:hAnsi="Calibri" w:cs="Calibri"/>
          <w:color w:val="000000"/>
          <w:sz w:val="20"/>
        </w:rPr>
        <w:t xml:space="preserve">Central Monitoring Radio </w:t>
      </w:r>
      <w:proofErr w:type="spellStart"/>
      <w:r>
        <w:rPr>
          <w:rFonts w:ascii="Calibri" w:hAnsi="Calibri" w:cs="Calibri"/>
          <w:color w:val="000000"/>
          <w:sz w:val="20"/>
        </w:rPr>
        <w:t>Controlled</w:t>
      </w:r>
      <w:proofErr w:type="spellEnd"/>
      <w:r w:rsidRPr="00C9511D">
        <w:rPr>
          <w:rFonts w:ascii="Calibri" w:hAnsi="Calibri" w:cs="Calibri"/>
          <w:color w:val="000000"/>
          <w:sz w:val="20"/>
        </w:rPr>
        <w:t>).</w:t>
      </w: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  <w:r w:rsidRPr="00C9511D">
        <w:rPr>
          <w:rFonts w:ascii="Calibri" w:hAnsi="Calibri" w:cs="Calibri"/>
          <w:color w:val="000000"/>
          <w:sz w:val="20"/>
        </w:rPr>
        <w:t xml:space="preserve">Die Kommunikation zwischen den </w:t>
      </w:r>
      <w:proofErr w:type="spellStart"/>
      <w:r w:rsidRPr="00C9511D">
        <w:rPr>
          <w:rFonts w:ascii="Calibri" w:hAnsi="Calibri" w:cs="Calibri"/>
          <w:color w:val="000000"/>
          <w:sz w:val="20"/>
        </w:rPr>
        <w:t>sc</w:t>
      </w:r>
      <w:proofErr w:type="spellEnd"/>
      <w:r w:rsidRPr="00C9511D">
        <w:rPr>
          <w:rFonts w:ascii="Calibri" w:hAnsi="Calibri" w:cs="Calibri"/>
          <w:color w:val="000000"/>
          <w:sz w:val="20"/>
        </w:rPr>
        <w:t xml:space="preserve"> CMR Leuchten und dem </w:t>
      </w:r>
      <w:r w:rsidR="00C12041">
        <w:rPr>
          <w:rFonts w:ascii="Calibri" w:hAnsi="Calibri" w:cs="Calibri"/>
          <w:color w:val="000000"/>
          <w:sz w:val="20"/>
        </w:rPr>
        <w:t>A</w:t>
      </w:r>
      <w:r w:rsidRPr="00C9511D">
        <w:rPr>
          <w:rFonts w:ascii="Calibri" w:hAnsi="Calibri" w:cs="Calibri"/>
          <w:color w:val="000000"/>
          <w:sz w:val="20"/>
        </w:rPr>
        <w:t>SC 200 NET CMR Controller erfolgt über die europaweit zugelassene Frequenz von 868 MHz. Der Datenaustausch ist mittels IP Sec-Verschlüsselung gesichert.</w:t>
      </w: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  <w:r w:rsidRPr="00C9511D">
        <w:rPr>
          <w:rFonts w:ascii="Calibri" w:hAnsi="Calibri" w:cs="Calibri"/>
          <w:color w:val="000000"/>
          <w:sz w:val="20"/>
        </w:rPr>
        <w:t>Keine gegenseitige Beeinflussung der Betriebssicherheit mit WLAN, DECT und anderen elektronischen Geräten.</w:t>
      </w: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  <w:r w:rsidRPr="00C9511D">
        <w:rPr>
          <w:rFonts w:ascii="Calibri" w:hAnsi="Calibri" w:cs="Calibri"/>
          <w:color w:val="000000"/>
          <w:sz w:val="20"/>
        </w:rPr>
        <w:t xml:space="preserve">Einhaltung der Richtlinien 2014/35/EG (Niederspannungsrichtlinie), 2014/30/EU (EMV-Richtlinie), 2014/53/EU (RED-Richtlinie) und 2011/65/EU (RoHS-Richtlinie). </w:t>
      </w: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  <w:r w:rsidRPr="00C9511D">
        <w:rPr>
          <w:rFonts w:ascii="Calibri" w:hAnsi="Calibri" w:cs="Calibri"/>
          <w:color w:val="000000"/>
          <w:sz w:val="20"/>
        </w:rPr>
        <w:t xml:space="preserve">Mit weiteren </w:t>
      </w:r>
      <w:r w:rsidR="008A2DC1">
        <w:rPr>
          <w:rFonts w:ascii="Calibri" w:hAnsi="Calibri" w:cs="Calibri"/>
          <w:color w:val="000000"/>
          <w:sz w:val="20"/>
        </w:rPr>
        <w:t>A</w:t>
      </w:r>
      <w:r w:rsidRPr="00C9511D">
        <w:rPr>
          <w:rFonts w:ascii="Calibri" w:hAnsi="Calibri" w:cs="Calibri"/>
          <w:color w:val="000000"/>
          <w:sz w:val="20"/>
        </w:rPr>
        <w:t xml:space="preserve">SU-Notlichtsystemen über die integrierten TCP/IP Schnittstellen vernetzbar und individuell erweiterbar. Zentrales Überwachen und Steuern der </w:t>
      </w:r>
      <w:r w:rsidR="00863DE6">
        <w:rPr>
          <w:rFonts w:ascii="Calibri" w:hAnsi="Calibri" w:cs="Calibri"/>
          <w:color w:val="000000"/>
          <w:sz w:val="20"/>
        </w:rPr>
        <w:t>A</w:t>
      </w:r>
      <w:r w:rsidRPr="00C9511D">
        <w:rPr>
          <w:rFonts w:ascii="Calibri" w:hAnsi="Calibri" w:cs="Calibri"/>
          <w:color w:val="000000"/>
          <w:sz w:val="20"/>
        </w:rPr>
        <w:t xml:space="preserve">SU-Notlichtsysteme mittels übergeordneter Visualisierungssoftware </w:t>
      </w:r>
      <w:r w:rsidR="00372056">
        <w:rPr>
          <w:rFonts w:ascii="Calibri" w:hAnsi="Calibri" w:cs="Calibri"/>
          <w:color w:val="000000"/>
          <w:sz w:val="20"/>
        </w:rPr>
        <w:t>A</w:t>
      </w:r>
      <w:r w:rsidRPr="00C9511D">
        <w:rPr>
          <w:rFonts w:ascii="Calibri" w:hAnsi="Calibri" w:cs="Calibri"/>
          <w:color w:val="000000"/>
          <w:sz w:val="20"/>
        </w:rPr>
        <w:t xml:space="preserve">SU CONTROL. </w:t>
      </w: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  <w:r w:rsidRPr="00C9511D">
        <w:rPr>
          <w:rFonts w:ascii="Calibri" w:hAnsi="Calibri" w:cs="Calibri"/>
          <w:color w:val="000000"/>
          <w:sz w:val="20"/>
        </w:rPr>
        <w:t>Anlagenübergreifende Zuordnung von Schaltkontakten (NET-Funktion).</w:t>
      </w: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  <w:r w:rsidRPr="00C9511D">
        <w:rPr>
          <w:rFonts w:ascii="Calibri" w:hAnsi="Calibri" w:cs="Calibri"/>
          <w:color w:val="000000"/>
          <w:sz w:val="20"/>
        </w:rPr>
        <w:t>Zuordnung der Schaltungsarten Dauerlicht, Bereitschaftslicht und geschaltetes Licht vom Controller aus.</w:t>
      </w: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  <w:r w:rsidRPr="00C9511D">
        <w:rPr>
          <w:rFonts w:ascii="Calibri" w:hAnsi="Calibri" w:cs="Calibri"/>
          <w:color w:val="000000"/>
          <w:sz w:val="20"/>
        </w:rPr>
        <w:t>Individuelles oder gruppenweises Schalten der Leuchten über die vernetzbaren Schaltkontakte.</w:t>
      </w: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  <w:r w:rsidRPr="00C9511D">
        <w:rPr>
          <w:rFonts w:ascii="Calibri" w:hAnsi="Calibri" w:cs="Calibri"/>
          <w:color w:val="000000"/>
          <w:sz w:val="20"/>
        </w:rPr>
        <w:t xml:space="preserve">Hinterlegung von </w:t>
      </w:r>
      <w:proofErr w:type="spellStart"/>
      <w:r w:rsidRPr="00C9511D">
        <w:rPr>
          <w:rFonts w:ascii="Calibri" w:hAnsi="Calibri" w:cs="Calibri"/>
          <w:color w:val="000000"/>
          <w:sz w:val="20"/>
        </w:rPr>
        <w:t>Dimmwerten</w:t>
      </w:r>
      <w:proofErr w:type="spellEnd"/>
      <w:r w:rsidRPr="00C9511D">
        <w:rPr>
          <w:rFonts w:ascii="Calibri" w:hAnsi="Calibri" w:cs="Calibri"/>
          <w:color w:val="000000"/>
          <w:sz w:val="20"/>
        </w:rPr>
        <w:t xml:space="preserve"> zu jeder einzelnen Leuchte im Netzbetrieb.</w:t>
      </w:r>
    </w:p>
    <w:p w:rsidR="00FD5E57" w:rsidRPr="00C9511D" w:rsidRDefault="00FD5E57" w:rsidP="00FD5E57">
      <w:pPr>
        <w:pStyle w:val="AusschreibungstextBody"/>
        <w:rPr>
          <w:rFonts w:ascii="Calibri" w:hAnsi="Calibri" w:cs="Calibri"/>
          <w:color w:val="000000"/>
          <w:sz w:val="20"/>
        </w:rPr>
      </w:pPr>
      <w:r w:rsidRPr="00C9511D">
        <w:rPr>
          <w:rFonts w:ascii="Calibri" w:hAnsi="Calibri" w:cs="Calibri"/>
          <w:color w:val="000000"/>
          <w:sz w:val="20"/>
        </w:rPr>
        <w:t>Nennbetriebsdauer von 1 bis 3 Stunden und mit 8 Stunden einstellbar.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 xml:space="preserve">Überprüfung der </w:t>
      </w:r>
      <w:proofErr w:type="spellStart"/>
      <w:r w:rsidRPr="00C9511D">
        <w:rPr>
          <w:rFonts w:ascii="Calibri" w:hAnsi="Calibri" w:cs="Calibri"/>
          <w:snapToGrid w:val="0"/>
          <w:color w:val="000000"/>
        </w:rPr>
        <w:t>Leuchtenfunktion</w:t>
      </w:r>
      <w:proofErr w:type="spellEnd"/>
      <w:r w:rsidRPr="00C9511D">
        <w:rPr>
          <w:rFonts w:ascii="Calibri" w:hAnsi="Calibri" w:cs="Calibri"/>
          <w:snapToGrid w:val="0"/>
          <w:color w:val="000000"/>
        </w:rPr>
        <w:t xml:space="preserve"> mittels manueller und automatischer Funktions- und Betriebsdauertests. 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 xml:space="preserve">Signalisierung des </w:t>
      </w:r>
      <w:proofErr w:type="spellStart"/>
      <w:r w:rsidRPr="00C9511D">
        <w:rPr>
          <w:rFonts w:ascii="Calibri" w:hAnsi="Calibri" w:cs="Calibri"/>
          <w:snapToGrid w:val="0"/>
          <w:color w:val="000000"/>
        </w:rPr>
        <w:t>Leuchtenstatus</w:t>
      </w:r>
      <w:proofErr w:type="spellEnd"/>
      <w:r w:rsidRPr="00C9511D">
        <w:rPr>
          <w:rFonts w:ascii="Calibri" w:hAnsi="Calibri" w:cs="Calibri"/>
          <w:snapToGrid w:val="0"/>
          <w:color w:val="000000"/>
        </w:rPr>
        <w:t xml:space="preserve"> inkl. Störungsanalyse (Leuchtmittel, Lade- und Batteriekreis) mittels Signalisierungs-LEDs.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>Automatische Weiterleitung von individuell zuordenbaren Ereignissen, sowie Status- und Fehlermeldungen per E-Mailfunktion.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>Automatische Prüfbuchführung über 3 Jahre. Die gespeicherten Ereignisse können jederzeit in einem übersichtlichen Dateiformat ausgegeben werden.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</w:p>
    <w:p w:rsidR="00FD5E57" w:rsidRPr="00A35329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  <w:lang w:val="fr-CH"/>
        </w:rPr>
      </w:pPr>
      <w:r w:rsidRPr="00A35329">
        <w:rPr>
          <w:rFonts w:ascii="Calibri" w:hAnsi="Calibri" w:cs="Calibri"/>
          <w:snapToGrid w:val="0"/>
          <w:color w:val="000000"/>
          <w:lang w:val="fr-CH"/>
        </w:rPr>
        <w:t xml:space="preserve">Montage des </w:t>
      </w:r>
      <w:r w:rsidR="00372056">
        <w:rPr>
          <w:rFonts w:ascii="Calibri" w:hAnsi="Calibri" w:cs="Calibri"/>
          <w:snapToGrid w:val="0"/>
          <w:color w:val="000000"/>
          <w:lang w:val="fr-CH"/>
        </w:rPr>
        <w:t>A</w:t>
      </w:r>
      <w:r w:rsidRPr="00A35329">
        <w:rPr>
          <w:rFonts w:ascii="Calibri" w:hAnsi="Calibri" w:cs="Calibri"/>
          <w:snapToGrid w:val="0"/>
          <w:color w:val="000000"/>
          <w:lang w:val="fr-CH"/>
        </w:rPr>
        <w:t xml:space="preserve">SC 200 NET CMR </w:t>
      </w:r>
      <w:proofErr w:type="gramStart"/>
      <w:r w:rsidRPr="00A35329">
        <w:rPr>
          <w:rFonts w:ascii="Calibri" w:hAnsi="Calibri" w:cs="Calibri"/>
          <w:snapToGrid w:val="0"/>
          <w:color w:val="000000"/>
          <w:lang w:val="fr-CH"/>
        </w:rPr>
        <w:t>Controller:</w:t>
      </w:r>
      <w:proofErr w:type="gramEnd"/>
      <w:r w:rsidRPr="00A35329">
        <w:rPr>
          <w:rFonts w:ascii="Calibri" w:hAnsi="Calibri" w:cs="Calibri"/>
          <w:snapToGrid w:val="0"/>
          <w:color w:val="000000"/>
          <w:lang w:val="fr-CH"/>
        </w:rPr>
        <w:t xml:space="preserve"> ____________________________.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  <w:lang w:val="en-US"/>
        </w:rPr>
      </w:pP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  <w:lang w:val="en-US"/>
        </w:rPr>
      </w:pP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  <w:lang w:val="en-US"/>
        </w:rPr>
      </w:pPr>
      <w:proofErr w:type="spellStart"/>
      <w:r w:rsidRPr="00C9511D">
        <w:rPr>
          <w:rFonts w:ascii="Calibri" w:hAnsi="Calibri" w:cs="Calibri"/>
          <w:snapToGrid w:val="0"/>
          <w:color w:val="000000"/>
          <w:lang w:val="en-US"/>
        </w:rPr>
        <w:t>Systemausführung</w:t>
      </w:r>
      <w:proofErr w:type="spellEnd"/>
      <w:r w:rsidRPr="00C9511D">
        <w:rPr>
          <w:rFonts w:ascii="Calibri" w:hAnsi="Calibri" w:cs="Calibri"/>
          <w:snapToGrid w:val="0"/>
          <w:color w:val="000000"/>
          <w:lang w:val="en-US"/>
        </w:rPr>
        <w:t>:</w:t>
      </w:r>
      <w:r w:rsidRPr="00C9511D">
        <w:rPr>
          <w:rFonts w:ascii="Calibri" w:hAnsi="Calibri" w:cs="Calibri"/>
          <w:snapToGrid w:val="0"/>
          <w:color w:val="000000"/>
          <w:lang w:val="en-US"/>
        </w:rPr>
        <w:tab/>
      </w:r>
      <w:r w:rsidRPr="00C9511D">
        <w:rPr>
          <w:rFonts w:ascii="Calibri" w:hAnsi="Calibri" w:cs="Calibri"/>
          <w:snapToGrid w:val="0"/>
          <w:color w:val="000000"/>
          <w:lang w:val="en-US"/>
        </w:rPr>
        <w:tab/>
      </w:r>
      <w:r w:rsidRPr="00C9511D">
        <w:rPr>
          <w:rFonts w:ascii="Calibri" w:hAnsi="Calibri" w:cs="Calibri"/>
          <w:snapToGrid w:val="0"/>
          <w:color w:val="000000"/>
          <w:lang w:val="en-US"/>
        </w:rPr>
        <w:tab/>
      </w:r>
      <w:r w:rsidRPr="00C9511D">
        <w:rPr>
          <w:rFonts w:ascii="Calibri" w:hAnsi="Calibri" w:cs="Calibri"/>
          <w:snapToGrid w:val="0"/>
          <w:color w:val="000000"/>
          <w:lang w:val="en-US"/>
        </w:rPr>
        <w:tab/>
      </w:r>
      <w:proofErr w:type="spellStart"/>
      <w:r w:rsidRPr="00C9511D">
        <w:rPr>
          <w:rFonts w:ascii="Calibri" w:hAnsi="Calibri" w:cs="Calibri"/>
          <w:snapToGrid w:val="0"/>
          <w:color w:val="000000"/>
          <w:lang w:val="en-US"/>
        </w:rPr>
        <w:t>Wandgehäuse</w:t>
      </w:r>
      <w:proofErr w:type="spellEnd"/>
      <w:r w:rsidRPr="00C9511D">
        <w:rPr>
          <w:rFonts w:ascii="Calibri" w:hAnsi="Calibri" w:cs="Calibri"/>
          <w:snapToGrid w:val="0"/>
          <w:color w:val="000000"/>
          <w:lang w:val="en-US"/>
        </w:rPr>
        <w:t xml:space="preserve">, </w:t>
      </w:r>
      <w:proofErr w:type="spellStart"/>
      <w:r w:rsidRPr="00C9511D">
        <w:rPr>
          <w:rFonts w:ascii="Calibri" w:hAnsi="Calibri" w:cs="Calibri"/>
          <w:snapToGrid w:val="0"/>
          <w:color w:val="000000"/>
          <w:lang w:val="en-US"/>
        </w:rPr>
        <w:t>Stahlblech</w:t>
      </w:r>
      <w:proofErr w:type="spellEnd"/>
      <w:r w:rsidRPr="00C9511D">
        <w:rPr>
          <w:rFonts w:ascii="Calibri" w:hAnsi="Calibri" w:cs="Calibri"/>
          <w:snapToGrid w:val="0"/>
          <w:color w:val="000000"/>
          <w:lang w:val="en-US"/>
        </w:rPr>
        <w:t xml:space="preserve"> </w:t>
      </w:r>
      <w:proofErr w:type="spellStart"/>
      <w:r w:rsidRPr="00C9511D">
        <w:rPr>
          <w:rFonts w:ascii="Calibri" w:hAnsi="Calibri" w:cs="Calibri"/>
          <w:snapToGrid w:val="0"/>
          <w:color w:val="000000"/>
          <w:lang w:val="en-US"/>
        </w:rPr>
        <w:t>pulverbeschichtet</w:t>
      </w:r>
      <w:proofErr w:type="spellEnd"/>
      <w:r w:rsidRPr="00C9511D">
        <w:rPr>
          <w:rFonts w:ascii="Calibri" w:hAnsi="Calibri" w:cs="Calibri"/>
          <w:snapToGrid w:val="0"/>
          <w:color w:val="000000"/>
          <w:lang w:val="en-US"/>
        </w:rPr>
        <w:t xml:space="preserve"> </w:t>
      </w:r>
      <w:r w:rsidRPr="00C9511D">
        <w:rPr>
          <w:rFonts w:ascii="Calibri" w:hAnsi="Calibri" w:cs="Calibri"/>
          <w:snapToGrid w:val="0"/>
          <w:color w:val="000000"/>
          <w:lang w:val="en-US"/>
        </w:rPr>
        <w:tab/>
      </w:r>
      <w:r w:rsidRPr="00C9511D">
        <w:rPr>
          <w:rFonts w:ascii="Calibri" w:hAnsi="Calibri" w:cs="Calibri"/>
          <w:snapToGrid w:val="0"/>
          <w:color w:val="000000"/>
          <w:lang w:val="en-US"/>
        </w:rPr>
        <w:tab/>
      </w:r>
      <w:r w:rsidRPr="00C9511D">
        <w:rPr>
          <w:rFonts w:ascii="Calibri" w:hAnsi="Calibri" w:cs="Calibri"/>
          <w:snapToGrid w:val="0"/>
          <w:color w:val="000000"/>
          <w:lang w:val="en-US"/>
        </w:rPr>
        <w:tab/>
      </w:r>
      <w:r w:rsidRPr="00C9511D">
        <w:rPr>
          <w:rFonts w:ascii="Calibri" w:hAnsi="Calibri" w:cs="Calibri"/>
          <w:snapToGrid w:val="0"/>
          <w:color w:val="000000"/>
          <w:lang w:val="en-US"/>
        </w:rPr>
        <w:tab/>
      </w:r>
      <w:r w:rsidRPr="00C9511D">
        <w:rPr>
          <w:rFonts w:ascii="Calibri" w:hAnsi="Calibri" w:cs="Calibri"/>
          <w:snapToGrid w:val="0"/>
          <w:color w:val="000000"/>
          <w:lang w:val="en-US"/>
        </w:rPr>
        <w:tab/>
      </w:r>
      <w:r w:rsidRPr="00C9511D">
        <w:rPr>
          <w:rFonts w:ascii="Calibri" w:hAnsi="Calibri" w:cs="Calibri"/>
          <w:snapToGrid w:val="0"/>
          <w:color w:val="000000"/>
          <w:lang w:val="en-US"/>
        </w:rPr>
        <w:tab/>
      </w:r>
      <w:r w:rsidRPr="00C9511D">
        <w:rPr>
          <w:rFonts w:ascii="Calibri" w:hAnsi="Calibri" w:cs="Calibri"/>
          <w:snapToGrid w:val="0"/>
          <w:color w:val="000000"/>
          <w:lang w:val="en-US"/>
        </w:rPr>
        <w:tab/>
        <w:t>schwarz, RAL 9005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  <w:vertAlign w:val="superscript"/>
        </w:rPr>
      </w:pPr>
      <w:r w:rsidRPr="00C9511D">
        <w:rPr>
          <w:rFonts w:ascii="Calibri" w:hAnsi="Calibri" w:cs="Calibri"/>
          <w:snapToGrid w:val="0"/>
          <w:color w:val="000000"/>
        </w:rPr>
        <w:t>Netzanschluss:</w:t>
      </w:r>
      <w:r w:rsidRPr="00C9511D">
        <w:rPr>
          <w:rFonts w:ascii="Calibri" w:hAnsi="Calibri" w:cs="Calibri"/>
          <w:snapToGrid w:val="0"/>
          <w:color w:val="000000"/>
        </w:rPr>
        <w:tab/>
        <w:t xml:space="preserve"> </w:t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  <w:t>1~ 230 V AC, 50 Hz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>Max. Anschlussquerschnitte:</w:t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  <w:t>Netz: 4 mm², Stromschleifen: 2,5 mm²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 xml:space="preserve">Kabeleinführung: </w:t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  <w:t>Moosgummi, von oben, 12 x Ø 15 mm, 11 x Ø 21 mm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>Umgebungstemperatur:</w:t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  <w:t>Betrieb: 0 °C bis +40 °C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>Max. rel. Luftfeuchte:</w:t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  <w:t>85 % ohne Betauung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 xml:space="preserve">Schutzklasse: </w:t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  <w:t>I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 xml:space="preserve">Schutzart: </w:t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  <w:t>IP 20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</w:rPr>
      </w:pPr>
      <w:r w:rsidRPr="00C9511D">
        <w:rPr>
          <w:rFonts w:ascii="Calibri" w:hAnsi="Calibri" w:cs="Calibri"/>
          <w:snapToGrid w:val="0"/>
          <w:color w:val="000000"/>
        </w:rPr>
        <w:t>Potentialfreie Meldekontakte:</w:t>
      </w:r>
      <w:r w:rsidRPr="00C9511D">
        <w:rPr>
          <w:rFonts w:ascii="Calibri" w:hAnsi="Calibri" w:cs="Calibri"/>
          <w:snapToGrid w:val="0"/>
          <w:color w:val="000000"/>
        </w:rPr>
        <w:tab/>
        <w:t xml:space="preserve"> </w:t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</w:rPr>
        <w:t>3 Stück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</w:rPr>
      </w:pPr>
      <w:r w:rsidRPr="00C9511D">
        <w:rPr>
          <w:rFonts w:ascii="Calibri" w:hAnsi="Calibri" w:cs="Calibri"/>
          <w:snapToGrid w:val="0"/>
        </w:rPr>
        <w:t>Potentialfreie Steuereingänge:</w:t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  <w:t xml:space="preserve">6 Stück (davon 1 x Brandmeldekontakt, </w:t>
      </w:r>
      <w:r w:rsidRPr="00C9511D">
        <w:rPr>
          <w:rFonts w:ascii="Calibri" w:hAnsi="Calibri" w:cs="Calibri"/>
          <w:snapToGrid w:val="0"/>
        </w:rPr>
        <w:br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  <w:t xml:space="preserve">1 x Phasenüberwachungsschleife) 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</w:rPr>
      </w:pPr>
      <w:r w:rsidRPr="00C9511D">
        <w:rPr>
          <w:rFonts w:ascii="Calibri" w:hAnsi="Calibri" w:cs="Calibri"/>
          <w:snapToGrid w:val="0"/>
        </w:rPr>
        <w:t>Steuerausgänge:</w:t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>2 Stück (24 V DC)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</w:rPr>
      </w:pPr>
      <w:r w:rsidRPr="00C9511D">
        <w:rPr>
          <w:rFonts w:ascii="Calibri" w:hAnsi="Calibri" w:cs="Calibri"/>
          <w:snapToGrid w:val="0"/>
        </w:rPr>
        <w:t>BUS Anschlüsse:</w:t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>2 x TCP/IP (netzwerkfähig), DHCP / statisch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</w:rPr>
      </w:pPr>
      <w:r w:rsidRPr="00C9511D">
        <w:rPr>
          <w:rFonts w:ascii="Calibri" w:hAnsi="Calibri" w:cs="Calibri"/>
          <w:snapToGrid w:val="0"/>
        </w:rPr>
        <w:t>Weitere Anschlüsse:</w:t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  <w:t>USB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</w:rPr>
      </w:pPr>
      <w:r w:rsidRPr="00C9511D">
        <w:rPr>
          <w:rFonts w:ascii="Calibri" w:hAnsi="Calibri" w:cs="Calibri"/>
          <w:snapToGrid w:val="0"/>
        </w:rPr>
        <w:t>Funkfrequenz:</w:t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  <w:t>868 MHz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</w:rPr>
      </w:pPr>
      <w:r w:rsidRPr="00C9511D">
        <w:rPr>
          <w:rFonts w:ascii="Calibri" w:hAnsi="Calibri" w:cs="Calibri"/>
          <w:snapToGrid w:val="0"/>
        </w:rPr>
        <w:t>Sendeausgangsleistung:</w:t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>3,2 mW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</w:rPr>
      </w:pPr>
      <w:r w:rsidRPr="00C9511D">
        <w:rPr>
          <w:rFonts w:ascii="Calibri" w:hAnsi="Calibri" w:cs="Calibri"/>
          <w:snapToGrid w:val="0"/>
        </w:rPr>
        <w:t>Reichweite in Innenräumen:</w:t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  <w:t>bis zu 40 m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</w:rPr>
      </w:pPr>
      <w:r w:rsidRPr="00C9511D">
        <w:rPr>
          <w:rFonts w:ascii="Calibri" w:hAnsi="Calibri" w:cs="Calibri"/>
          <w:snapToGrid w:val="0"/>
        </w:rPr>
        <w:t>Zertifizierung:</w:t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  <w:t>CE, ETSI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</w:rPr>
      </w:pPr>
      <w:r w:rsidRPr="00C9511D">
        <w:rPr>
          <w:rFonts w:ascii="Calibri" w:hAnsi="Calibri" w:cs="Calibri"/>
          <w:snapToGrid w:val="0"/>
        </w:rPr>
        <w:t>Max. Anzahl an Leuchten:</w:t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ab/>
      </w:r>
      <w:r>
        <w:rPr>
          <w:rFonts w:ascii="Calibri" w:hAnsi="Calibri" w:cs="Calibri"/>
          <w:snapToGrid w:val="0"/>
        </w:rPr>
        <w:tab/>
      </w:r>
      <w:r w:rsidRPr="00C9511D">
        <w:rPr>
          <w:rFonts w:ascii="Calibri" w:hAnsi="Calibri" w:cs="Calibri"/>
          <w:snapToGrid w:val="0"/>
        </w:rPr>
        <w:t>200 Stück je Controller (System erweiterbar)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>Abmessungen:</w:t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>B = 249, H = 381, T = 129 mm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lastRenderedPageBreak/>
        <w:t>Gewicht:</w:t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C9511D">
        <w:rPr>
          <w:rFonts w:ascii="Calibri" w:hAnsi="Calibri" w:cs="Calibri"/>
          <w:snapToGrid w:val="0"/>
          <w:color w:val="000000"/>
        </w:rPr>
        <w:tab/>
        <w:t>4,75 kg</w:t>
      </w:r>
      <w:r w:rsidR="008160DA">
        <w:rPr>
          <w:rFonts w:ascii="Calibri" w:hAnsi="Calibri" w:cs="Calibri"/>
          <w:snapToGrid w:val="0"/>
          <w:color w:val="000000"/>
        </w:rPr>
        <w:t>, ohne Akku</w:t>
      </w:r>
      <w:bookmarkStart w:id="0" w:name="_GoBack"/>
      <w:bookmarkEnd w:id="0"/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>Wie Fabrikat:</w:t>
      </w:r>
      <w:r w:rsidRPr="00C9511D">
        <w:rPr>
          <w:rFonts w:ascii="Calibri" w:hAnsi="Calibri" w:cs="Calibri"/>
          <w:snapToGrid w:val="0"/>
          <w:color w:val="000000"/>
        </w:rPr>
        <w:tab/>
      </w:r>
      <w:r>
        <w:rPr>
          <w:rFonts w:ascii="Calibri" w:hAnsi="Calibri" w:cs="Calibri"/>
          <w:snapToGrid w:val="0"/>
          <w:color w:val="000000"/>
        </w:rPr>
        <w:t>ALMAT AG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 xml:space="preserve">Wie Typ: </w:t>
      </w:r>
      <w:r w:rsidRPr="00C9511D">
        <w:rPr>
          <w:rFonts w:ascii="Calibri" w:hAnsi="Calibri" w:cs="Calibri"/>
          <w:snapToGrid w:val="0"/>
          <w:color w:val="000000"/>
        </w:rPr>
        <w:tab/>
      </w:r>
      <w:r w:rsidRPr="00897368">
        <w:rPr>
          <w:rFonts w:ascii="Calibri" w:hAnsi="Calibri" w:cs="Calibri"/>
          <w:snapToGrid w:val="0"/>
          <w:color w:val="000000"/>
        </w:rPr>
        <w:t>ASC 200 NET CMR Controller</w:t>
      </w: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b/>
          <w:snapToGrid w:val="0"/>
          <w:color w:val="000000"/>
        </w:rPr>
      </w:pPr>
    </w:p>
    <w:p w:rsidR="00FD5E57" w:rsidRPr="00C9511D" w:rsidRDefault="00FD5E57" w:rsidP="00FD5E57">
      <w:pPr>
        <w:spacing w:line="160" w:lineRule="atLeast"/>
        <w:rPr>
          <w:rFonts w:ascii="Calibri" w:hAnsi="Calibri" w:cs="Calibri"/>
          <w:snapToGrid w:val="0"/>
          <w:color w:val="000000"/>
        </w:rPr>
      </w:pPr>
      <w:r w:rsidRPr="00C9511D">
        <w:rPr>
          <w:rFonts w:ascii="Calibri" w:hAnsi="Calibri" w:cs="Calibri"/>
          <w:snapToGrid w:val="0"/>
          <w:color w:val="000000"/>
        </w:rPr>
        <w:t>Angebotenes Fabrikat: ………………………………</w:t>
      </w:r>
      <w:r w:rsidRPr="00C9511D">
        <w:rPr>
          <w:rFonts w:ascii="Calibri" w:hAnsi="Calibri" w:cs="Calibri"/>
          <w:snapToGrid w:val="0"/>
          <w:color w:val="000000"/>
        </w:rPr>
        <w:br/>
        <w:t>Angebotene Type:        ………………………………</w:t>
      </w:r>
    </w:p>
    <w:p w:rsidR="00304D6B" w:rsidRPr="00C9511D" w:rsidRDefault="00304D6B" w:rsidP="00304D6B">
      <w:pPr>
        <w:pStyle w:val="AusschreibungstextBody"/>
        <w:rPr>
          <w:rFonts w:ascii="Calibri" w:hAnsi="Calibri" w:cs="Calibri"/>
          <w:color w:val="000000"/>
          <w:sz w:val="20"/>
          <w:lang w:val="de-AT"/>
        </w:rPr>
      </w:pPr>
    </w:p>
    <w:p w:rsidR="00304D6B" w:rsidRPr="00C9511D" w:rsidRDefault="00304D6B" w:rsidP="00304D6B">
      <w:pPr>
        <w:pStyle w:val="AusschreibungstextBody"/>
        <w:rPr>
          <w:rFonts w:ascii="Calibri" w:hAnsi="Calibri" w:cs="Calibri"/>
          <w:color w:val="000000"/>
          <w:sz w:val="20"/>
          <w:lang w:val="en-US"/>
        </w:rPr>
      </w:pPr>
      <w:r w:rsidRPr="00C9511D">
        <w:rPr>
          <w:rFonts w:ascii="Calibri" w:hAnsi="Calibri" w:cs="Calibri"/>
          <w:color w:val="000000"/>
          <w:sz w:val="20"/>
          <w:lang w:val="de-AT"/>
        </w:rPr>
        <w:t>Positionsnummer</w:t>
      </w:r>
      <w:r w:rsidRPr="00C9511D">
        <w:rPr>
          <w:rFonts w:ascii="Calibri" w:hAnsi="Calibri" w:cs="Calibri"/>
          <w:color w:val="000000"/>
          <w:sz w:val="20"/>
          <w:lang w:val="en-US"/>
        </w:rPr>
        <w:t>:</w:t>
      </w:r>
      <w:r w:rsidRPr="00C9511D">
        <w:rPr>
          <w:rFonts w:ascii="Calibri" w:hAnsi="Calibri" w:cs="Calibri"/>
          <w:color w:val="000000"/>
          <w:sz w:val="20"/>
          <w:lang w:val="en-US"/>
        </w:rPr>
        <w:tab/>
      </w:r>
      <w:r w:rsidRPr="00C9511D">
        <w:rPr>
          <w:rFonts w:ascii="Calibri" w:hAnsi="Calibri" w:cs="Calibri"/>
          <w:color w:val="000000"/>
          <w:sz w:val="20"/>
          <w:lang w:val="de-AT"/>
        </w:rPr>
        <w:tab/>
        <w:t xml:space="preserve">                 </w:t>
      </w:r>
      <w:r w:rsidRPr="00C9511D">
        <w:rPr>
          <w:rFonts w:ascii="Calibri" w:hAnsi="Calibri" w:cs="Calibri"/>
          <w:color w:val="000000"/>
          <w:sz w:val="20"/>
          <w:lang w:val="de-AT"/>
        </w:rPr>
        <w:tab/>
        <w:t>Menge</w:t>
      </w:r>
      <w:r w:rsidRPr="00C9511D">
        <w:rPr>
          <w:rFonts w:ascii="Calibri" w:hAnsi="Calibri" w:cs="Calibri"/>
          <w:color w:val="000000"/>
          <w:sz w:val="20"/>
          <w:lang w:val="en-US"/>
        </w:rPr>
        <w:t>:</w:t>
      </w:r>
    </w:p>
    <w:p w:rsidR="00304D6B" w:rsidRDefault="00304D6B" w:rsidP="00304D6B">
      <w:pPr>
        <w:pStyle w:val="AusschreibungstextBody"/>
        <w:rPr>
          <w:rFonts w:ascii="Calibri" w:hAnsi="Calibri" w:cs="Calibri"/>
          <w:color w:val="000000"/>
          <w:sz w:val="20"/>
          <w:lang w:val="en-US"/>
        </w:rPr>
      </w:pPr>
    </w:p>
    <w:p w:rsidR="0061669A" w:rsidRPr="00C9511D" w:rsidRDefault="0061669A" w:rsidP="00304D6B">
      <w:pPr>
        <w:pStyle w:val="AusschreibungstextBody"/>
        <w:rPr>
          <w:rFonts w:ascii="Calibri" w:hAnsi="Calibri" w:cs="Calibri"/>
          <w:color w:val="000000"/>
          <w:sz w:val="20"/>
          <w:lang w:val="en-US"/>
        </w:rPr>
      </w:pPr>
    </w:p>
    <w:sectPr w:rsidR="0061669A" w:rsidRPr="00C951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50C16"/>
    <w:rsid w:val="00281F85"/>
    <w:rsid w:val="00304D6B"/>
    <w:rsid w:val="00372056"/>
    <w:rsid w:val="00377E33"/>
    <w:rsid w:val="00546FD7"/>
    <w:rsid w:val="005B0954"/>
    <w:rsid w:val="005D0E3A"/>
    <w:rsid w:val="005D3532"/>
    <w:rsid w:val="0061669A"/>
    <w:rsid w:val="006E4CE5"/>
    <w:rsid w:val="00765F11"/>
    <w:rsid w:val="007C6304"/>
    <w:rsid w:val="008160DA"/>
    <w:rsid w:val="00863DE6"/>
    <w:rsid w:val="008A2DC1"/>
    <w:rsid w:val="00A35329"/>
    <w:rsid w:val="00C12041"/>
    <w:rsid w:val="00C20DE3"/>
    <w:rsid w:val="00D10F57"/>
    <w:rsid w:val="00D2639E"/>
    <w:rsid w:val="00DC3C5D"/>
    <w:rsid w:val="00DD04D1"/>
    <w:rsid w:val="00E879DF"/>
    <w:rsid w:val="00EC0652"/>
    <w:rsid w:val="00F93E33"/>
    <w:rsid w:val="00FD5E57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13CE7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17</cp:revision>
  <dcterms:created xsi:type="dcterms:W3CDTF">2019-02-20T09:04:00Z</dcterms:created>
  <dcterms:modified xsi:type="dcterms:W3CDTF">2019-03-11T14:10:00Z</dcterms:modified>
</cp:coreProperties>
</file>