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03AF" w14:textId="52CCF58C" w:rsidR="00C56A73" w:rsidRPr="00556216" w:rsidRDefault="001C0225" w:rsidP="00C56A73">
      <w:pPr>
        <w:pStyle w:val="AusschreibungstextBody"/>
        <w:rPr>
          <w:rFonts w:ascii="Arial" w:hAnsi="Arial" w:cs="Arial"/>
          <w:b/>
          <w:color w:val="000000"/>
          <w:sz w:val="20"/>
          <w:lang w:val="en-GB"/>
        </w:rPr>
      </w:pPr>
      <w:r w:rsidRPr="00556216">
        <w:rPr>
          <w:rFonts w:ascii="Arial" w:hAnsi="Arial" w:cs="Arial"/>
          <w:b/>
          <w:color w:val="000000"/>
          <w:sz w:val="20"/>
          <w:lang w:val="en-GB"/>
        </w:rPr>
        <w:t>FlexiTech SU CG-S, IP66</w:t>
      </w:r>
    </w:p>
    <w:p w14:paraId="1C213568" w14:textId="77777777" w:rsidR="001C0225" w:rsidRPr="00556216" w:rsidRDefault="001C0225" w:rsidP="00C56A73">
      <w:pPr>
        <w:pStyle w:val="AusschreibungstextBody"/>
        <w:rPr>
          <w:rFonts w:ascii="Arial" w:hAnsi="Arial"/>
          <w:color w:val="000000"/>
          <w:sz w:val="20"/>
          <w:lang w:val="en-GB"/>
        </w:rPr>
      </w:pPr>
    </w:p>
    <w:p w14:paraId="1352483D"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556216">
        <w:rPr>
          <w:rFonts w:ascii="Arial" w:hAnsi="Arial" w:cs="Arial"/>
          <w:snapToGrid w:val="0"/>
          <w:color w:val="000000"/>
          <w:lang w:val="en-GB"/>
        </w:rPr>
        <w:t>Pos.    )</w:t>
      </w:r>
      <w:r w:rsidRPr="00556216">
        <w:rPr>
          <w:rFonts w:ascii="Arial" w:hAnsi="Arial" w:cs="Arial"/>
          <w:snapToGrid w:val="0"/>
          <w:color w:val="000000"/>
          <w:lang w:val="en-GB"/>
        </w:rPr>
        <w:tab/>
      </w:r>
      <w:r w:rsidRPr="00556216">
        <w:rPr>
          <w:rFonts w:ascii="Arial" w:hAnsi="Arial" w:cs="Arial"/>
          <w:snapToGrid w:val="0"/>
          <w:color w:val="000000"/>
          <w:lang w:val="en-GB"/>
        </w:rPr>
        <w:tab/>
      </w:r>
      <w:r w:rsidRPr="001C0225">
        <w:rPr>
          <w:rFonts w:ascii="Arial" w:hAnsi="Arial" w:cs="Arial"/>
          <w:snapToGrid w:val="0"/>
          <w:color w:val="000000"/>
          <w:lang w:val="de-CH"/>
        </w:rPr>
        <w:t>Stück</w:t>
      </w:r>
    </w:p>
    <w:p w14:paraId="56AA02C8" w14:textId="77777777" w:rsidR="00C56A73" w:rsidRPr="001C0225" w:rsidRDefault="00C56A73" w:rsidP="00C56A73">
      <w:pPr>
        <w:tabs>
          <w:tab w:val="left" w:pos="170"/>
        </w:tabs>
        <w:spacing w:line="160" w:lineRule="atLeast"/>
        <w:rPr>
          <w:rFonts w:ascii="Arial" w:hAnsi="Arial" w:cs="Arial"/>
          <w:snapToGrid w:val="0"/>
          <w:color w:val="000000"/>
          <w:lang w:val="de-CH"/>
        </w:rPr>
      </w:pPr>
    </w:p>
    <w:p w14:paraId="53399C74"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 xml:space="preserve">Sicherheitsleuchte in LED-Technologie </w:t>
      </w:r>
      <w:r w:rsidRPr="001C0225">
        <w:rPr>
          <w:rFonts w:ascii="Arial" w:hAnsi="Arial" w:cs="Arial"/>
          <w:snapToGrid w:val="0"/>
          <w:color w:val="000000" w:themeColor="text1"/>
          <w:lang w:val="de-CH"/>
        </w:rPr>
        <w:t xml:space="preserve">für </w:t>
      </w:r>
      <w:r w:rsidRPr="001C0225">
        <w:rPr>
          <w:rFonts w:ascii="Arial" w:hAnsi="Arial" w:cs="Arial"/>
          <w:color w:val="000000" w:themeColor="text1"/>
          <w:lang w:val="de-CH"/>
        </w:rPr>
        <w:t xml:space="preserve">Decken- </w:t>
      </w:r>
      <w:r w:rsidRPr="001C0225">
        <w:rPr>
          <w:rFonts w:ascii="Arial" w:hAnsi="Arial" w:cs="Arial"/>
          <w:color w:val="000000"/>
          <w:lang w:val="de-CH"/>
        </w:rPr>
        <w:t>oder Wandmontage</w:t>
      </w:r>
      <w:r w:rsidRPr="001C0225">
        <w:rPr>
          <w:rFonts w:ascii="Arial" w:hAnsi="Arial" w:cs="Arial"/>
          <w:snapToGrid w:val="0"/>
          <w:color w:val="000000"/>
          <w:lang w:val="de-CH"/>
        </w:rPr>
        <w:t>, gem. DIN EN 60598-1, DIN EN 60598-2-22 und DIN EN 1838 zum Betrieb an Sicherheitsbeleuchtungsanlagen gem. DIN EN 50172, DIN VDE 0100-560 und DIN V VDE V 0108-100. Gem. ISO 9001 entwickelt, gefertigt und geprüft.</w:t>
      </w:r>
    </w:p>
    <w:p w14:paraId="6433FA43" w14:textId="77777777" w:rsidR="00C56A73" w:rsidRPr="001C0225" w:rsidRDefault="00C56A73" w:rsidP="00C56A73">
      <w:pPr>
        <w:tabs>
          <w:tab w:val="left" w:pos="170"/>
        </w:tabs>
        <w:spacing w:line="160" w:lineRule="atLeast"/>
        <w:rPr>
          <w:rFonts w:ascii="Arial" w:hAnsi="Arial" w:cs="Arial"/>
          <w:snapToGrid w:val="0"/>
          <w:color w:val="000000"/>
          <w:lang w:val="de-CH"/>
        </w:rPr>
      </w:pPr>
    </w:p>
    <w:p w14:paraId="3914BA4D"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Robuste Konstruktion (IK07), hochwertige Kunststoffe, zuverlässige Elektronik, umweltfreundliches Design und geringer Stromverbrauch machen FlexiTech SU zu einer nachhaltigen Leuchte, die für eine lange Lebensdauer entwickelt wurde. Unauffälliges Design mit schlankem Gehäuse, 34 mm Tiefe.</w:t>
      </w:r>
    </w:p>
    <w:p w14:paraId="6B3BED44" w14:textId="77777777" w:rsidR="00C56A73" w:rsidRPr="001C0225" w:rsidRDefault="00C56A73" w:rsidP="00C56A73">
      <w:pPr>
        <w:tabs>
          <w:tab w:val="left" w:pos="170"/>
        </w:tabs>
        <w:spacing w:line="160" w:lineRule="atLeast"/>
        <w:rPr>
          <w:rFonts w:ascii="Arial" w:hAnsi="Arial" w:cs="Arial"/>
          <w:snapToGrid w:val="0"/>
          <w:color w:val="000000"/>
          <w:lang w:val="de-CH"/>
        </w:rPr>
      </w:pPr>
    </w:p>
    <w:p w14:paraId="750A4CF9" w14:textId="2A27F37A"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Innovative Optik für besonders effiziente Fluchtwegausleuchtung mit mind. 1 lx nach DIN EN 1838 für Lichtpunkthöhen bis 7,5 m. Universelle Lichtverteilung, gleicherma</w:t>
      </w:r>
      <w:r w:rsidR="001C0225" w:rsidRPr="001C0225">
        <w:rPr>
          <w:rFonts w:ascii="Arial" w:hAnsi="Arial" w:cs="Arial"/>
          <w:snapToGrid w:val="0"/>
          <w:color w:val="000000"/>
          <w:lang w:val="de-CH"/>
        </w:rPr>
        <w:t>ss</w:t>
      </w:r>
      <w:r w:rsidRPr="001C0225">
        <w:rPr>
          <w:rFonts w:ascii="Arial" w:hAnsi="Arial" w:cs="Arial"/>
          <w:snapToGrid w:val="0"/>
          <w:color w:val="000000"/>
          <w:lang w:val="de-CH"/>
        </w:rPr>
        <w:t>en geeignet für die Fluchtweg- und Flächenausleuchtung.</w:t>
      </w:r>
    </w:p>
    <w:p w14:paraId="2737F5A7" w14:textId="77777777" w:rsidR="00C56A73" w:rsidRPr="001C0225" w:rsidRDefault="00C56A73" w:rsidP="00C56A73">
      <w:pPr>
        <w:tabs>
          <w:tab w:val="left" w:pos="170"/>
        </w:tabs>
        <w:spacing w:line="160" w:lineRule="atLeast"/>
        <w:rPr>
          <w:rFonts w:ascii="Arial" w:hAnsi="Arial" w:cs="Arial"/>
          <w:snapToGrid w:val="0"/>
          <w:color w:val="000000"/>
          <w:lang w:val="de-CH"/>
        </w:rPr>
      </w:pPr>
    </w:p>
    <w:p w14:paraId="28D7D1A0"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 xml:space="preserve">Spezieller LED-Konverter mit integriertem Überwachungsbaustein für </w:t>
      </w:r>
      <w:proofErr w:type="spellStart"/>
      <w:r w:rsidRPr="001C0225">
        <w:rPr>
          <w:rFonts w:ascii="Arial" w:hAnsi="Arial" w:cs="Arial"/>
          <w:snapToGrid w:val="0"/>
          <w:color w:val="000000"/>
          <w:lang w:val="de-CH"/>
        </w:rPr>
        <w:t>Einzelleuchtenüberwachung</w:t>
      </w:r>
      <w:proofErr w:type="spellEnd"/>
      <w:r w:rsidRPr="001C0225">
        <w:rPr>
          <w:rFonts w:ascii="Arial" w:hAnsi="Arial" w:cs="Arial"/>
          <w:snapToGrid w:val="0"/>
          <w:color w:val="000000"/>
          <w:lang w:val="de-CH"/>
        </w:rPr>
        <w:t xml:space="preserve"> mit 20-stelligen Adressschaltern (CEWA GUARD Technologie). Frei programmierbarer Mischbetrieb der Schaltungsarten (Bereitschaftslicht, Dauerlicht oder geschaltetes Dauerlicht) innerhalb eines Stromkreises ohne zusätzliche Daten- oder Schaltleitung zu den Leuchten in Verbindung mit geeigneter Sicherheitsbeleuchtungsanlage mit STAR-Technologie möglich.</w:t>
      </w:r>
    </w:p>
    <w:p w14:paraId="7A91A550" w14:textId="77777777" w:rsidR="00C56A73" w:rsidRPr="001C0225" w:rsidRDefault="00C56A73" w:rsidP="00C56A73">
      <w:pPr>
        <w:tabs>
          <w:tab w:val="left" w:pos="170"/>
        </w:tabs>
        <w:spacing w:line="160" w:lineRule="atLeast"/>
        <w:rPr>
          <w:rFonts w:ascii="Arial" w:hAnsi="Arial" w:cs="Arial"/>
          <w:snapToGrid w:val="0"/>
          <w:color w:val="000000"/>
          <w:lang w:val="de-CH"/>
        </w:rPr>
      </w:pPr>
    </w:p>
    <w:p w14:paraId="407FE520"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Lichtstrom:</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420 lm</w:t>
      </w:r>
    </w:p>
    <w:p w14:paraId="0585C83B"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Lichtstrom am Ende</w:t>
      </w:r>
    </w:p>
    <w:p w14:paraId="785F3D79"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der Nennbetriebsdauer (EBLF):</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100 %</w:t>
      </w:r>
    </w:p>
    <w:p w14:paraId="78C63414"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 xml:space="preserve">Lichtpunktabstände, Fluchtweg- und </w:t>
      </w:r>
    </w:p>
    <w:p w14:paraId="66C8DD79" w14:textId="77777777" w:rsidR="00C56A73" w:rsidRPr="001C0225" w:rsidRDefault="00C56A73" w:rsidP="00C56A73">
      <w:pPr>
        <w:tabs>
          <w:tab w:val="left" w:pos="170"/>
        </w:tabs>
        <w:spacing w:line="160" w:lineRule="atLeast"/>
        <w:ind w:left="5040" w:hanging="5040"/>
        <w:rPr>
          <w:rFonts w:ascii="Arial" w:hAnsi="Arial" w:cs="Arial"/>
          <w:snapToGrid w:val="0"/>
          <w:color w:val="000000"/>
          <w:lang w:val="de-CH"/>
        </w:rPr>
      </w:pPr>
      <w:r w:rsidRPr="001C0225">
        <w:rPr>
          <w:rFonts w:ascii="Arial" w:hAnsi="Arial" w:cs="Arial"/>
          <w:snapToGrid w:val="0"/>
          <w:color w:val="000000"/>
          <w:lang w:val="de-CH"/>
        </w:rPr>
        <w:t xml:space="preserve">Rettungswegausleuchtung, 1 lx (0,5 lx): </w:t>
      </w:r>
      <w:r w:rsidRPr="001C0225">
        <w:rPr>
          <w:rFonts w:ascii="Arial" w:hAnsi="Arial" w:cs="Arial"/>
          <w:snapToGrid w:val="0"/>
          <w:color w:val="000000"/>
          <w:lang w:val="de-CH"/>
        </w:rPr>
        <w:tab/>
        <w:t>bis zu 13,2 (15,9) m bei 2,5 m Montagehöhe, bis zu 17,1 (22,7) m bei 6 m Montagehöhe (WF=0,8)</w:t>
      </w:r>
    </w:p>
    <w:p w14:paraId="42E54EB0" w14:textId="77777777" w:rsidR="00C56A73" w:rsidRPr="001C0225" w:rsidRDefault="00C56A73" w:rsidP="00C56A73">
      <w:pPr>
        <w:tabs>
          <w:tab w:val="left" w:pos="170"/>
        </w:tabs>
        <w:spacing w:line="160" w:lineRule="atLeast"/>
        <w:rPr>
          <w:rFonts w:ascii="Arial" w:hAnsi="Arial" w:cs="Arial"/>
          <w:snapToGrid w:val="0"/>
          <w:color w:val="000000"/>
          <w:lang w:val="de-CH"/>
        </w:rPr>
      </w:pPr>
      <w:bookmarkStart w:id="0" w:name="_Hlk107845536"/>
      <w:r w:rsidRPr="001C0225">
        <w:rPr>
          <w:rFonts w:ascii="Arial" w:hAnsi="Arial" w:cs="Arial"/>
          <w:snapToGrid w:val="0"/>
          <w:color w:val="000000"/>
          <w:lang w:val="de-CH"/>
        </w:rPr>
        <w:t xml:space="preserve">Lichtpunktabstände, Flächen- und </w:t>
      </w:r>
    </w:p>
    <w:p w14:paraId="720886B5" w14:textId="77777777" w:rsidR="00C56A73" w:rsidRPr="001C0225" w:rsidRDefault="00C56A73" w:rsidP="00C56A73">
      <w:pPr>
        <w:tabs>
          <w:tab w:val="left" w:pos="170"/>
        </w:tabs>
        <w:spacing w:line="160" w:lineRule="atLeast"/>
        <w:ind w:left="5040" w:hanging="5040"/>
        <w:rPr>
          <w:rFonts w:ascii="Arial" w:hAnsi="Arial" w:cs="Arial"/>
          <w:snapToGrid w:val="0"/>
          <w:color w:val="000000"/>
          <w:lang w:val="de-CH"/>
        </w:rPr>
      </w:pPr>
      <w:r w:rsidRPr="001C0225">
        <w:rPr>
          <w:rFonts w:ascii="Arial" w:hAnsi="Arial" w:cs="Arial"/>
          <w:snapToGrid w:val="0"/>
          <w:color w:val="000000"/>
          <w:lang w:val="de-CH"/>
        </w:rPr>
        <w:t xml:space="preserve">Raumausleuchtung, 1 lx (0,5 lx): </w:t>
      </w:r>
      <w:bookmarkEnd w:id="0"/>
      <w:r w:rsidRPr="001C0225">
        <w:rPr>
          <w:rFonts w:ascii="Arial" w:hAnsi="Arial" w:cs="Arial"/>
          <w:snapToGrid w:val="0"/>
          <w:color w:val="000000"/>
          <w:lang w:val="de-CH"/>
        </w:rPr>
        <w:tab/>
        <w:t>0,5 (12,2) m und 11,1 (13.7) m bei 2,5 m Montagehöhe, 13,6 (18,9) m und 17,9 (22) m bei 7 m Montagehöhe (WF=0.8)</w:t>
      </w:r>
    </w:p>
    <w:p w14:paraId="4C24C69D"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Gehäusematerial:</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Polycarbonat</w:t>
      </w:r>
    </w:p>
    <w:p w14:paraId="39E44E6D" w14:textId="56EB4F55"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Gehäusefarbe:</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Wei</w:t>
      </w:r>
      <w:r w:rsidR="001C0225" w:rsidRPr="001C0225">
        <w:rPr>
          <w:rFonts w:ascii="Arial" w:hAnsi="Arial" w:cs="Arial"/>
          <w:snapToGrid w:val="0"/>
          <w:color w:val="000000"/>
          <w:lang w:val="de-CH"/>
        </w:rPr>
        <w:t>ss</w:t>
      </w:r>
      <w:r w:rsidRPr="001C0225">
        <w:rPr>
          <w:rFonts w:ascii="Arial" w:hAnsi="Arial" w:cs="Arial"/>
          <w:snapToGrid w:val="0"/>
          <w:color w:val="000000"/>
          <w:lang w:val="de-CH"/>
        </w:rPr>
        <w:t xml:space="preserve"> RAL9003</w:t>
      </w:r>
    </w:p>
    <w:p w14:paraId="06A179D4"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Anschlussklemmen:</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2 x 3 x 2.5 mm²</w:t>
      </w:r>
    </w:p>
    <w:p w14:paraId="7BCB5F67"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Anschlussspannung:</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220 - 240 V AC, 50/60 Hz // 176 - 275 V DC</w:t>
      </w:r>
    </w:p>
    <w:p w14:paraId="4417E4C2"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Leistungsaufnahme inklusive LED-Versorgung</w:t>
      </w:r>
    </w:p>
    <w:p w14:paraId="63AFC782"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(Scheinleistung/Wirkleistung):</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9,1 VA / 5,4 W</w:t>
      </w:r>
    </w:p>
    <w:p w14:paraId="6985A8AE"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Stromaufnahme Batteriebetrieb (220V):</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22,7 mA</w:t>
      </w:r>
    </w:p>
    <w:p w14:paraId="47A50EFA" w14:textId="77777777" w:rsidR="00C56A73" w:rsidRPr="001C0225" w:rsidRDefault="00C56A73" w:rsidP="00C56A73">
      <w:pPr>
        <w:tabs>
          <w:tab w:val="left" w:pos="170"/>
        </w:tabs>
        <w:spacing w:line="160" w:lineRule="atLeast"/>
        <w:rPr>
          <w:rFonts w:ascii="Arial" w:hAnsi="Arial" w:cs="Arial"/>
          <w:snapToGrid w:val="0"/>
          <w:color w:val="000000"/>
          <w:lang w:val="de-CH"/>
        </w:rPr>
      </w:pPr>
      <w:bookmarkStart w:id="1" w:name="_Hlk107845461"/>
      <w:r w:rsidRPr="001C0225">
        <w:rPr>
          <w:rFonts w:ascii="Arial" w:hAnsi="Arial" w:cs="Arial"/>
          <w:snapToGrid w:val="0"/>
          <w:color w:val="000000"/>
          <w:lang w:val="de-CH"/>
        </w:rPr>
        <w:t>Schutzklasse:</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II</w:t>
      </w:r>
    </w:p>
    <w:p w14:paraId="223C58A6" w14:textId="28504F14"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Sto</w:t>
      </w:r>
      <w:r w:rsidR="001C0225" w:rsidRPr="001C0225">
        <w:rPr>
          <w:rFonts w:ascii="Arial" w:hAnsi="Arial" w:cs="Arial"/>
          <w:snapToGrid w:val="0"/>
          <w:color w:val="000000"/>
          <w:lang w:val="de-CH"/>
        </w:rPr>
        <w:t>ss</w:t>
      </w:r>
      <w:r w:rsidRPr="001C0225">
        <w:rPr>
          <w:rFonts w:ascii="Arial" w:hAnsi="Arial" w:cs="Arial"/>
          <w:snapToGrid w:val="0"/>
          <w:color w:val="000000"/>
          <w:lang w:val="de-CH"/>
        </w:rPr>
        <w:t>festigkeitsgrad:</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IK07</w:t>
      </w:r>
    </w:p>
    <w:p w14:paraId="0021AB41"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Schutzart:</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IP66</w:t>
      </w:r>
    </w:p>
    <w:p w14:paraId="26B39303"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Zulässige Umgebungstemperatur:</w:t>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-20 °C bis +40 °C</w:t>
      </w:r>
    </w:p>
    <w:p w14:paraId="521BAEFC"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Abmessungen (mm):</w:t>
      </w:r>
      <w:bookmarkEnd w:id="1"/>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r>
      <w:r w:rsidRPr="001C0225">
        <w:rPr>
          <w:rFonts w:ascii="Arial" w:hAnsi="Arial" w:cs="Arial"/>
          <w:snapToGrid w:val="0"/>
          <w:color w:val="000000"/>
          <w:lang w:val="de-CH"/>
        </w:rPr>
        <w:tab/>
        <w:t>L = 231, H = 86, B = 34</w:t>
      </w:r>
    </w:p>
    <w:p w14:paraId="0B14DA0F" w14:textId="77777777" w:rsidR="00C56A73" w:rsidRPr="001C0225" w:rsidRDefault="00C56A73" w:rsidP="00C56A73">
      <w:pPr>
        <w:tabs>
          <w:tab w:val="left" w:pos="170"/>
        </w:tabs>
        <w:spacing w:line="160" w:lineRule="atLeast"/>
        <w:rPr>
          <w:rFonts w:ascii="Arial" w:hAnsi="Arial" w:cs="Arial"/>
          <w:snapToGrid w:val="0"/>
          <w:color w:val="000000"/>
          <w:lang w:val="de-CH"/>
        </w:rPr>
      </w:pPr>
    </w:p>
    <w:p w14:paraId="39FE2321"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Zubehör:</w:t>
      </w:r>
    </w:p>
    <w:p w14:paraId="65966CDF"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 Stück Deckeneinbausatz</w:t>
      </w:r>
    </w:p>
    <w:p w14:paraId="56DB9694"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 Stück Metallblende</w:t>
      </w:r>
    </w:p>
    <w:p w14:paraId="412C975D"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 Stück Ballschutzkorb</w:t>
      </w:r>
    </w:p>
    <w:p w14:paraId="66B79E54" w14:textId="77777777" w:rsidR="00C56A73" w:rsidRPr="001C0225" w:rsidRDefault="00C56A73" w:rsidP="00C56A73">
      <w:pPr>
        <w:tabs>
          <w:tab w:val="left" w:pos="170"/>
        </w:tabs>
        <w:spacing w:line="160" w:lineRule="atLeast"/>
        <w:rPr>
          <w:rFonts w:ascii="Arial" w:hAnsi="Arial" w:cs="Arial"/>
          <w:snapToGrid w:val="0"/>
          <w:color w:val="000000"/>
          <w:lang w:val="de-CH"/>
        </w:rPr>
      </w:pPr>
      <w:r w:rsidRPr="001C0225">
        <w:rPr>
          <w:rFonts w:ascii="Arial" w:hAnsi="Arial" w:cs="Arial"/>
          <w:snapToGrid w:val="0"/>
          <w:color w:val="000000"/>
          <w:lang w:val="de-CH"/>
        </w:rPr>
        <w:t>… Stück Unterputzdose (FlexiTech SU klein)</w:t>
      </w:r>
    </w:p>
    <w:p w14:paraId="2D41EAA9" w14:textId="77777777" w:rsidR="00C56A73" w:rsidRPr="001C0225" w:rsidRDefault="00C56A73" w:rsidP="00C56A73">
      <w:pPr>
        <w:tabs>
          <w:tab w:val="left" w:pos="170"/>
        </w:tabs>
        <w:spacing w:line="160" w:lineRule="atLeast"/>
        <w:rPr>
          <w:rFonts w:ascii="Arial" w:hAnsi="Arial" w:cs="Arial"/>
          <w:snapToGrid w:val="0"/>
          <w:color w:val="000000"/>
          <w:lang w:val="de-CH"/>
        </w:rPr>
      </w:pPr>
    </w:p>
    <w:p w14:paraId="292F0E67" w14:textId="0D484C87" w:rsidR="001C0225" w:rsidRPr="00556216" w:rsidRDefault="00C56A73" w:rsidP="00C56A73">
      <w:pPr>
        <w:pStyle w:val="AusschreibungstextBody"/>
        <w:rPr>
          <w:rFonts w:ascii="Arial" w:hAnsi="Arial" w:cs="Arial"/>
          <w:color w:val="000000"/>
          <w:sz w:val="20"/>
          <w:szCs w:val="24"/>
          <w:lang w:val="en-GB"/>
        </w:rPr>
      </w:pPr>
      <w:proofErr w:type="spellStart"/>
      <w:r w:rsidRPr="00556216">
        <w:rPr>
          <w:rFonts w:ascii="Arial" w:hAnsi="Arial" w:cs="Arial"/>
          <w:color w:val="000000"/>
          <w:sz w:val="20"/>
          <w:szCs w:val="24"/>
          <w:lang w:val="en-GB"/>
        </w:rPr>
        <w:t>Typ</w:t>
      </w:r>
      <w:proofErr w:type="spellEnd"/>
      <w:r w:rsidRPr="00556216">
        <w:rPr>
          <w:rFonts w:ascii="Arial" w:hAnsi="Arial" w:cs="Arial"/>
          <w:color w:val="000000"/>
          <w:sz w:val="20"/>
          <w:szCs w:val="24"/>
          <w:lang w:val="en-GB"/>
        </w:rPr>
        <w:t xml:space="preserve">: </w:t>
      </w:r>
      <w:r w:rsidR="001C0225" w:rsidRPr="00556216">
        <w:rPr>
          <w:rFonts w:ascii="Arial" w:hAnsi="Arial" w:cs="Arial"/>
          <w:color w:val="000000"/>
          <w:sz w:val="20"/>
          <w:szCs w:val="24"/>
          <w:lang w:val="en-GB"/>
        </w:rPr>
        <w:t>FlexiTech SU CG-S, IP66</w:t>
      </w:r>
    </w:p>
    <w:p w14:paraId="71295383" w14:textId="56F5EE11" w:rsidR="00FD7FBE" w:rsidRPr="00556216" w:rsidRDefault="00556216" w:rsidP="00556216">
      <w:pPr>
        <w:rPr>
          <w:lang w:val="en-GB"/>
        </w:rPr>
      </w:pPr>
      <w:proofErr w:type="spellStart"/>
      <w:r>
        <w:rPr>
          <w:rFonts w:ascii="Arial" w:hAnsi="Arial" w:cs="Arial"/>
          <w:color w:val="000000"/>
          <w:lang w:val="en-GB"/>
        </w:rPr>
        <w:t>Lieferant</w:t>
      </w:r>
      <w:proofErr w:type="spellEnd"/>
      <w:r>
        <w:rPr>
          <w:rFonts w:ascii="Arial" w:hAnsi="Arial" w:cs="Arial"/>
          <w:color w:val="000000"/>
          <w:lang w:val="en-GB"/>
        </w:rPr>
        <w:t>: ALMAT</w:t>
      </w:r>
    </w:p>
    <w:sectPr w:rsidR="00FD7FBE" w:rsidRPr="005562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73"/>
    <w:rsid w:val="001C0225"/>
    <w:rsid w:val="00556216"/>
    <w:rsid w:val="00C56A73"/>
    <w:rsid w:val="00FD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26CA"/>
  <w15:chartTrackingRefBased/>
  <w15:docId w15:val="{93568A0F-936C-4609-9952-EA2E53C4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A7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chreibungstextBody">
    <w:name w:val="Ausschreibungstext Body"/>
    <w:rsid w:val="00C56A73"/>
    <w:pPr>
      <w:tabs>
        <w:tab w:val="left" w:leader="dot" w:pos="131"/>
        <w:tab w:val="left" w:leader="dot" w:pos="283"/>
        <w:tab w:val="left" w:leader="dot" w:pos="425"/>
      </w:tabs>
      <w:spacing w:after="0" w:line="160" w:lineRule="atLeast"/>
    </w:pPr>
    <w:rPr>
      <w:rFonts w:ascii="45 Helvetica Light" w:eastAsia="Times New Roman" w:hAnsi="45 Helvetica Light" w:cs="Times New Roman"/>
      <w:snapToGrid w:val="0"/>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fdbf84-3069-45e8-9f15-1c7a4e519f44" xsi:nil="true"/>
    <lcf76f155ced4ddcb4097134ff3c332f xmlns="b6e66c96-cdbf-468b-9038-6137bb5ee24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9487369147E44AA0C9684A925414EF" ma:contentTypeVersion="15" ma:contentTypeDescription="Create a new document." ma:contentTypeScope="" ma:versionID="9deae46efd0d8caf2c69b739ed240cde">
  <xsd:schema xmlns:xsd="http://www.w3.org/2001/XMLSchema" xmlns:xs="http://www.w3.org/2001/XMLSchema" xmlns:p="http://schemas.microsoft.com/office/2006/metadata/properties" xmlns:ns2="17fdbf84-3069-45e8-9f15-1c7a4e519f44" xmlns:ns3="b6e66c96-cdbf-468b-9038-6137bb5ee241" targetNamespace="http://schemas.microsoft.com/office/2006/metadata/properties" ma:root="true" ma:fieldsID="d517c1bc4e2db8ec2670d91b087f08d1" ns2:_="" ns3:_="">
    <xsd:import namespace="17fdbf84-3069-45e8-9f15-1c7a4e519f44"/>
    <xsd:import namespace="b6e66c96-cdbf-468b-9038-6137bb5ee2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bf84-3069-45e8-9f15-1c7a4e519f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36f53c-5b42-4dba-a8f4-4758cea2af29}" ma:internalName="TaxCatchAll" ma:showField="CatchAllData" ma:web="17fdbf84-3069-45e8-9f15-1c7a4e519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6c96-cdbf-468b-9038-6137bb5ee2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df692a-cb56-4b31-ba11-798a39458bd9"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74141-3229-4829-91B7-EFC97030B9CE}">
  <ds:schemaRefs>
    <ds:schemaRef ds:uri="http://schemas.microsoft.com/sharepoint/v3/contenttype/forms"/>
  </ds:schemaRefs>
</ds:datastoreItem>
</file>

<file path=customXml/itemProps2.xml><?xml version="1.0" encoding="utf-8"?>
<ds:datastoreItem xmlns:ds="http://schemas.openxmlformats.org/officeDocument/2006/customXml" ds:itemID="{CF651C6F-8E2D-4069-8E65-E1F23E431E2F}">
  <ds:schemaRefs>
    <ds:schemaRef ds:uri="http://schemas.microsoft.com/office/2006/metadata/properties"/>
    <ds:schemaRef ds:uri="http://schemas.microsoft.com/office/infopath/2007/PartnerControls"/>
    <ds:schemaRef ds:uri="17fdbf84-3069-45e8-9f15-1c7a4e519f44"/>
    <ds:schemaRef ds:uri="b6e66c96-cdbf-468b-9038-6137bb5ee241"/>
  </ds:schemaRefs>
</ds:datastoreItem>
</file>

<file path=customXml/itemProps3.xml><?xml version="1.0" encoding="utf-8"?>
<ds:datastoreItem xmlns:ds="http://schemas.openxmlformats.org/officeDocument/2006/customXml" ds:itemID="{812CF2C4-C518-468B-B374-78371383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bf84-3069-45e8-9f15-1c7a4e519f44"/>
    <ds:schemaRef ds:uri="b6e66c96-cdbf-468b-9038-6137bb5ee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2053</Characters>
  <Application>Microsoft Office Word</Application>
  <DocSecurity>0</DocSecurity>
  <Lines>17</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Knust, Kevin</dc:creator>
  <cp:keywords/>
  <dc:description/>
  <cp:lastModifiedBy>Guido Brändle</cp:lastModifiedBy>
  <cp:revision>3</cp:revision>
  <dcterms:created xsi:type="dcterms:W3CDTF">2023-02-21T10:18:00Z</dcterms:created>
  <dcterms:modified xsi:type="dcterms:W3CDTF">2023-11-03T10:04:00Z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0x010100179487369147E44AA0C9684A925414EF</vt:lpwstr>
  </property>
</Properties>
</file>